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F884" w14:textId="77777777" w:rsidR="00870182" w:rsidRPr="00870182" w:rsidRDefault="00870182" w:rsidP="00870182">
      <w:pPr>
        <w:pBdr>
          <w:top w:val="nil"/>
          <w:left w:val="nil"/>
          <w:bottom w:val="nil"/>
          <w:right w:val="nil"/>
          <w:between w:val="nil"/>
        </w:pBdr>
        <w:tabs>
          <w:tab w:val="left" w:pos="1021"/>
          <w:tab w:val="left" w:pos="8080"/>
        </w:tabs>
        <w:ind w:hanging="2"/>
        <w:rPr>
          <w:rFonts w:ascii="Arial" w:eastAsia="Arial" w:hAnsi="Arial" w:cs="Arial"/>
          <w:color w:val="000000"/>
          <w:sz w:val="22"/>
          <w:szCs w:val="22"/>
        </w:rPr>
      </w:pPr>
    </w:p>
    <w:tbl>
      <w:tblPr>
        <w:tblpPr w:leftFromText="141" w:rightFromText="141" w:vertAnchor="text" w:horzAnchor="page" w:tblpX="2577" w:tblpY="283"/>
        <w:tblW w:w="3898" w:type="dxa"/>
        <w:tblLayout w:type="fixed"/>
        <w:tblLook w:val="0000" w:firstRow="0" w:lastRow="0" w:firstColumn="0" w:lastColumn="0" w:noHBand="0" w:noVBand="0"/>
      </w:tblPr>
      <w:tblGrid>
        <w:gridCol w:w="709"/>
        <w:gridCol w:w="2480"/>
        <w:gridCol w:w="709"/>
      </w:tblGrid>
      <w:tr w:rsidR="00870182" w:rsidRPr="00870182" w14:paraId="7BB7E49A" w14:textId="77777777" w:rsidTr="00D875CC">
        <w:trPr>
          <w:gridAfter w:val="1"/>
          <w:wAfter w:w="709" w:type="dxa"/>
          <w:trHeight w:val="690"/>
        </w:trPr>
        <w:tc>
          <w:tcPr>
            <w:tcW w:w="3189" w:type="dxa"/>
            <w:gridSpan w:val="2"/>
          </w:tcPr>
          <w:p w14:paraId="23B6D658" w14:textId="77777777" w:rsidR="00870182" w:rsidRPr="00870182" w:rsidRDefault="00870182" w:rsidP="00870182">
            <w:pPr>
              <w:pBdr>
                <w:top w:val="nil"/>
                <w:left w:val="nil"/>
                <w:bottom w:val="nil"/>
                <w:right w:val="nil"/>
                <w:between w:val="nil"/>
              </w:pBdr>
              <w:tabs>
                <w:tab w:val="left" w:pos="1021"/>
                <w:tab w:val="left" w:pos="8080"/>
              </w:tabs>
              <w:ind w:hanging="2"/>
              <w:rPr>
                <w:rFonts w:ascii="Arial" w:eastAsia="Arial" w:hAnsi="Arial" w:cs="Arial"/>
                <w:color w:val="000000"/>
                <w:sz w:val="18"/>
                <w:szCs w:val="18"/>
              </w:rPr>
            </w:pPr>
            <w:r w:rsidRPr="00870182">
              <w:rPr>
                <w:rFonts w:ascii="Arial" w:eastAsia="Arial" w:hAnsi="Arial" w:cs="Arial"/>
                <w:color w:val="000000"/>
                <w:sz w:val="18"/>
                <w:szCs w:val="18"/>
              </w:rPr>
              <w:t xml:space="preserve">MINISTERIO </w:t>
            </w:r>
          </w:p>
          <w:p w14:paraId="3849A125" w14:textId="77777777" w:rsidR="00870182" w:rsidRPr="00870182" w:rsidRDefault="00870182" w:rsidP="00870182">
            <w:pPr>
              <w:pBdr>
                <w:top w:val="nil"/>
                <w:left w:val="nil"/>
                <w:bottom w:val="nil"/>
                <w:right w:val="nil"/>
                <w:between w:val="nil"/>
              </w:pBdr>
              <w:tabs>
                <w:tab w:val="left" w:pos="1021"/>
                <w:tab w:val="left" w:pos="8080"/>
              </w:tabs>
              <w:ind w:hanging="2"/>
              <w:rPr>
                <w:rFonts w:ascii="Gill Sans" w:eastAsia="Gill Sans" w:hAnsi="Gill Sans" w:cs="Gill Sans"/>
                <w:color w:val="000000"/>
                <w:sz w:val="18"/>
                <w:szCs w:val="18"/>
              </w:rPr>
            </w:pPr>
            <w:r w:rsidRPr="00870182">
              <w:rPr>
                <w:rFonts w:ascii="Arial" w:eastAsia="Arial" w:hAnsi="Arial" w:cs="Arial"/>
                <w:color w:val="000000"/>
                <w:sz w:val="18"/>
                <w:szCs w:val="18"/>
              </w:rPr>
              <w:t>DE INCLUSIÓN, SEGURIDAD SOCIAL Y MIGRACIONES</w:t>
            </w:r>
          </w:p>
        </w:tc>
      </w:tr>
      <w:tr w:rsidR="00870182" w:rsidRPr="00870182" w14:paraId="51833217" w14:textId="77777777" w:rsidTr="00D875CC">
        <w:trPr>
          <w:gridBefore w:val="1"/>
          <w:wBefore w:w="709" w:type="dxa"/>
        </w:trPr>
        <w:tc>
          <w:tcPr>
            <w:tcW w:w="3189" w:type="dxa"/>
            <w:gridSpan w:val="2"/>
          </w:tcPr>
          <w:p w14:paraId="58C9D1D1" w14:textId="77777777" w:rsidR="00870182" w:rsidRPr="00870182" w:rsidRDefault="00870182" w:rsidP="00870182">
            <w:pPr>
              <w:pBdr>
                <w:top w:val="nil"/>
                <w:left w:val="nil"/>
                <w:bottom w:val="nil"/>
                <w:right w:val="nil"/>
                <w:between w:val="nil"/>
              </w:pBdr>
              <w:tabs>
                <w:tab w:val="left" w:pos="1021"/>
                <w:tab w:val="left" w:pos="8080"/>
              </w:tabs>
              <w:ind w:left="-216"/>
              <w:rPr>
                <w:color w:val="000000"/>
                <w:sz w:val="24"/>
                <w:szCs w:val="24"/>
              </w:rPr>
            </w:pPr>
          </w:p>
        </w:tc>
      </w:tr>
    </w:tbl>
    <w:p w14:paraId="31257D2A" w14:textId="77777777" w:rsidR="00870182" w:rsidRPr="00870182" w:rsidRDefault="00870182" w:rsidP="00870182">
      <w:pPr>
        <w:pBdr>
          <w:top w:val="nil"/>
          <w:left w:val="nil"/>
          <w:bottom w:val="nil"/>
          <w:right w:val="nil"/>
          <w:between w:val="nil"/>
        </w:pBdr>
        <w:tabs>
          <w:tab w:val="left" w:pos="1021"/>
          <w:tab w:val="left" w:pos="8080"/>
        </w:tabs>
        <w:ind w:left="-708" w:hanging="2"/>
        <w:rPr>
          <w:color w:val="000000"/>
          <w:sz w:val="24"/>
          <w:szCs w:val="24"/>
        </w:rPr>
      </w:pPr>
      <w:r w:rsidRPr="00870182">
        <w:rPr>
          <w:noProof/>
        </w:rPr>
        <w:drawing>
          <wp:inline distT="0" distB="0" distL="0" distR="0" wp14:anchorId="6265D894" wp14:editId="7832927C">
            <wp:extent cx="796765" cy="84042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796765" cy="840423"/>
                    </a:xfrm>
                    <a:prstGeom prst="rect">
                      <a:avLst/>
                    </a:prstGeom>
                    <a:ln/>
                  </pic:spPr>
                </pic:pic>
              </a:graphicData>
            </a:graphic>
          </wp:inline>
        </w:drawing>
      </w:r>
      <w:r w:rsidRPr="00870182">
        <w:rPr>
          <w:noProof/>
        </w:rPr>
        <mc:AlternateContent>
          <mc:Choice Requires="wps">
            <w:drawing>
              <wp:anchor distT="0" distB="0" distL="114300" distR="114300" simplePos="0" relativeHeight="251659264" behindDoc="0" locked="0" layoutInCell="1" hidden="0" allowOverlap="1" wp14:anchorId="472A8E64" wp14:editId="46A5692C">
                <wp:simplePos x="0" y="0"/>
                <wp:positionH relativeFrom="column">
                  <wp:posOffset>4216400</wp:posOffset>
                </wp:positionH>
                <wp:positionV relativeFrom="paragraph">
                  <wp:posOffset>12700</wp:posOffset>
                </wp:positionV>
                <wp:extent cx="1904365" cy="361950"/>
                <wp:effectExtent l="0" t="0" r="0" b="0"/>
                <wp:wrapNone/>
                <wp:docPr id="2" name="Rectángulo 2"/>
                <wp:cNvGraphicFramePr/>
                <a:graphic xmlns:a="http://schemas.openxmlformats.org/drawingml/2006/main">
                  <a:graphicData uri="http://schemas.microsoft.com/office/word/2010/wordprocessingShape">
                    <wps:wsp>
                      <wps:cNvSpPr/>
                      <wps:spPr>
                        <a:xfrm>
                          <a:off x="4398580" y="3603788"/>
                          <a:ext cx="1894840" cy="352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373AE3" w14:textId="77777777" w:rsidR="003E5908" w:rsidRDefault="003E5908" w:rsidP="00870182">
                            <w:pPr>
                              <w:ind w:hanging="2"/>
                              <w:textDirection w:val="btLr"/>
                            </w:pPr>
                            <w:r>
                              <w:rPr>
                                <w:rFonts w:ascii="Arial" w:eastAsia="Arial" w:hAnsi="Arial" w:cs="Arial"/>
                                <w:color w:val="000000"/>
                                <w:sz w:val="16"/>
                              </w:rPr>
                              <w:t>SECRETARÍA DE ESTADO</w:t>
                            </w:r>
                          </w:p>
                          <w:p w14:paraId="2CDB01FD" w14:textId="77777777" w:rsidR="003E5908" w:rsidRDefault="003E5908" w:rsidP="00870182">
                            <w:pPr>
                              <w:ind w:hanging="2"/>
                              <w:textDirection w:val="btLr"/>
                            </w:pPr>
                            <w:r>
                              <w:rPr>
                                <w:rFonts w:ascii="Arial" w:eastAsia="Arial" w:hAnsi="Arial" w:cs="Arial"/>
                                <w:color w:val="000000"/>
                                <w:sz w:val="16"/>
                              </w:rPr>
                              <w:t>DE MIGRACIONES</w:t>
                            </w:r>
                          </w:p>
                        </w:txbxContent>
                      </wps:txbx>
                      <wps:bodyPr spcFirstLastPara="1" wrap="square" lIns="91425" tIns="45700" rIns="91425" bIns="45700" anchor="t" anchorCtr="0">
                        <a:noAutofit/>
                      </wps:bodyPr>
                    </wps:wsp>
                  </a:graphicData>
                </a:graphic>
              </wp:anchor>
            </w:drawing>
          </mc:Choice>
          <mc:Fallback>
            <w:pict>
              <v:rect w14:anchorId="472A8E64" id="Rectángulo 2" o:spid="_x0000_s1026" style="position:absolute;left:0;text-align:left;margin-left:332pt;margin-top:1pt;width:149.9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">
                <v:stroke startarrowwidth="narrow" startarrowlength="short" endarrowwidth="narrow" endarrowlength="short"/>
                <v:textbox inset="2.53958mm,1.2694mm,2.53958mm,1.2694mm">
                  <w:txbxContent>
                    <w:p w14:paraId="47373AE3" w14:textId="77777777" w:rsidR="003E5908" w:rsidRDefault="003E5908" w:rsidP="00870182">
                      <w:pPr>
                        <w:ind w:hanging="2"/>
                        <w:textDirection w:val="btLr"/>
                      </w:pPr>
                      <w:r>
                        <w:rPr>
                          <w:rFonts w:ascii="Arial" w:eastAsia="Arial" w:hAnsi="Arial" w:cs="Arial"/>
                          <w:color w:val="000000"/>
                          <w:sz w:val="16"/>
                        </w:rPr>
                        <w:t>SECRETARÍA DE ESTADO</w:t>
                      </w:r>
                    </w:p>
                    <w:p w14:paraId="2CDB01FD" w14:textId="77777777" w:rsidR="003E5908" w:rsidRDefault="003E5908" w:rsidP="00870182">
                      <w:pPr>
                        <w:ind w:hanging="2"/>
                        <w:textDirection w:val="btLr"/>
                      </w:pPr>
                      <w:r>
                        <w:rPr>
                          <w:rFonts w:ascii="Arial" w:eastAsia="Arial" w:hAnsi="Arial" w:cs="Arial"/>
                          <w:color w:val="000000"/>
                          <w:sz w:val="16"/>
                        </w:rPr>
                        <w:t>DE MIGRACIONES</w:t>
                      </w:r>
                    </w:p>
                  </w:txbxContent>
                </v:textbox>
              </v:rect>
            </w:pict>
          </mc:Fallback>
        </mc:AlternateContent>
      </w:r>
    </w:p>
    <w:p w14:paraId="063F81D0" w14:textId="77777777" w:rsidR="004A2C21" w:rsidRDefault="004A2C21">
      <w:pPr>
        <w:ind w:hanging="2"/>
        <w:rPr>
          <w:rFonts w:ascii="Arial" w:eastAsia="Arial" w:hAnsi="Arial" w:cs="Arial"/>
          <w:sz w:val="22"/>
          <w:szCs w:val="22"/>
        </w:rPr>
      </w:pPr>
    </w:p>
    <w:p w14:paraId="4D63BBF6" w14:textId="77777777" w:rsidR="004A2C21" w:rsidRDefault="003358A4">
      <w:pPr>
        <w:tabs>
          <w:tab w:val="left" w:pos="6970"/>
        </w:tabs>
        <w:ind w:hanging="2"/>
        <w:rPr>
          <w:rFonts w:ascii="Arial" w:eastAsia="Arial" w:hAnsi="Arial" w:cs="Arial"/>
          <w:sz w:val="22"/>
          <w:szCs w:val="22"/>
        </w:rPr>
      </w:pPr>
      <w:r>
        <w:rPr>
          <w:rFonts w:ascii="Arial" w:eastAsia="Arial" w:hAnsi="Arial" w:cs="Arial"/>
          <w:b/>
          <w:sz w:val="22"/>
          <w:szCs w:val="22"/>
        </w:rPr>
        <w:tab/>
      </w:r>
    </w:p>
    <w:p w14:paraId="062EBD70" w14:textId="77777777" w:rsidR="004A2C21" w:rsidRDefault="004A2C21">
      <w:pPr>
        <w:ind w:hanging="2"/>
        <w:rPr>
          <w:rFonts w:ascii="Arial" w:eastAsia="Arial" w:hAnsi="Arial" w:cs="Arial"/>
          <w:sz w:val="22"/>
          <w:szCs w:val="22"/>
        </w:rPr>
      </w:pPr>
    </w:p>
    <w:p w14:paraId="4A2628D6" w14:textId="77777777" w:rsidR="004A2C21" w:rsidRDefault="004A2C21">
      <w:pPr>
        <w:ind w:hanging="2"/>
        <w:rPr>
          <w:rFonts w:ascii="Arial" w:eastAsia="Arial" w:hAnsi="Arial" w:cs="Arial"/>
          <w:sz w:val="22"/>
          <w:szCs w:val="22"/>
        </w:rPr>
      </w:pPr>
    </w:p>
    <w:p w14:paraId="34F96798" w14:textId="77777777" w:rsidR="004A2C21" w:rsidRDefault="004A2C21">
      <w:pPr>
        <w:ind w:hanging="2"/>
        <w:rPr>
          <w:rFonts w:ascii="Arial" w:eastAsia="Arial" w:hAnsi="Arial" w:cs="Arial"/>
          <w:sz w:val="22"/>
          <w:szCs w:val="22"/>
        </w:rPr>
      </w:pPr>
    </w:p>
    <w:p w14:paraId="5F08017E" w14:textId="77777777" w:rsidR="00870182" w:rsidRDefault="00870182">
      <w:pPr>
        <w:ind w:hanging="2"/>
        <w:rPr>
          <w:rFonts w:ascii="Arial" w:eastAsia="Arial" w:hAnsi="Arial" w:cs="Arial"/>
          <w:sz w:val="22"/>
          <w:szCs w:val="22"/>
        </w:rPr>
      </w:pPr>
    </w:p>
    <w:p w14:paraId="512E1F5B" w14:textId="77777777" w:rsidR="00870182" w:rsidRDefault="00870182">
      <w:pPr>
        <w:ind w:hanging="2"/>
        <w:rPr>
          <w:rFonts w:ascii="Arial" w:eastAsia="Arial" w:hAnsi="Arial" w:cs="Arial"/>
          <w:sz w:val="22"/>
          <w:szCs w:val="22"/>
        </w:rPr>
      </w:pPr>
    </w:p>
    <w:p w14:paraId="7175C511" w14:textId="77777777" w:rsidR="00870182" w:rsidRDefault="00870182">
      <w:pPr>
        <w:ind w:hanging="2"/>
        <w:rPr>
          <w:rFonts w:ascii="Arial" w:eastAsia="Arial" w:hAnsi="Arial" w:cs="Arial"/>
          <w:sz w:val="22"/>
          <w:szCs w:val="22"/>
        </w:rPr>
      </w:pPr>
    </w:p>
    <w:p w14:paraId="4E16034D" w14:textId="77777777" w:rsidR="00870182" w:rsidRDefault="00870182">
      <w:pPr>
        <w:ind w:hanging="2"/>
        <w:rPr>
          <w:rFonts w:ascii="Arial" w:eastAsia="Arial" w:hAnsi="Arial" w:cs="Arial"/>
          <w:sz w:val="22"/>
          <w:szCs w:val="22"/>
        </w:rPr>
      </w:pPr>
    </w:p>
    <w:p w14:paraId="3D8990FE" w14:textId="77777777" w:rsidR="00870182" w:rsidRDefault="00870182">
      <w:pPr>
        <w:ind w:hanging="2"/>
        <w:rPr>
          <w:rFonts w:ascii="Arial" w:eastAsia="Arial" w:hAnsi="Arial" w:cs="Arial"/>
          <w:sz w:val="22"/>
          <w:szCs w:val="22"/>
        </w:rPr>
      </w:pPr>
    </w:p>
    <w:p w14:paraId="618C28F4" w14:textId="77777777" w:rsidR="00870182" w:rsidRDefault="00870182">
      <w:pPr>
        <w:ind w:hanging="2"/>
        <w:rPr>
          <w:rFonts w:ascii="Arial" w:eastAsia="Arial" w:hAnsi="Arial" w:cs="Arial"/>
          <w:sz w:val="22"/>
          <w:szCs w:val="22"/>
        </w:rPr>
      </w:pPr>
    </w:p>
    <w:p w14:paraId="590BF9D2" w14:textId="77777777" w:rsidR="004A2C21" w:rsidRDefault="004A2C21">
      <w:pPr>
        <w:ind w:hanging="2"/>
        <w:rPr>
          <w:rFonts w:ascii="Arial" w:eastAsia="Arial" w:hAnsi="Arial" w:cs="Arial"/>
          <w:sz w:val="22"/>
          <w:szCs w:val="22"/>
        </w:rPr>
      </w:pPr>
    </w:p>
    <w:p w14:paraId="3B7BDDAF" w14:textId="77777777" w:rsidR="004A2C21" w:rsidRDefault="004A2C21">
      <w:pPr>
        <w:ind w:hanging="2"/>
        <w:rPr>
          <w:rFonts w:ascii="Arial" w:eastAsia="Arial" w:hAnsi="Arial" w:cs="Arial"/>
          <w:sz w:val="22"/>
          <w:szCs w:val="22"/>
        </w:rPr>
      </w:pPr>
    </w:p>
    <w:p w14:paraId="19F447BC" w14:textId="77777777" w:rsidR="004A2C21" w:rsidRDefault="004A2C21">
      <w:pPr>
        <w:ind w:hanging="2"/>
        <w:rPr>
          <w:rFonts w:ascii="Arial" w:eastAsia="Arial" w:hAnsi="Arial" w:cs="Arial"/>
          <w:sz w:val="22"/>
          <w:szCs w:val="22"/>
        </w:rPr>
      </w:pPr>
    </w:p>
    <w:p w14:paraId="4B70C3E0" w14:textId="77777777" w:rsidR="004A2C21" w:rsidRDefault="004A2C21">
      <w:pPr>
        <w:ind w:hanging="2"/>
        <w:rPr>
          <w:rFonts w:ascii="Arial" w:eastAsia="Arial" w:hAnsi="Arial" w:cs="Arial"/>
          <w:sz w:val="22"/>
          <w:szCs w:val="22"/>
        </w:rPr>
      </w:pPr>
    </w:p>
    <w:p w14:paraId="40173447" w14:textId="7EC7E77C" w:rsidR="004A2C21" w:rsidRDefault="003358A4" w:rsidP="007D1D18">
      <w:pPr>
        <w:ind w:hanging="2"/>
        <w:jc w:val="center"/>
        <w:rPr>
          <w:rFonts w:ascii="Arial" w:eastAsia="Arial" w:hAnsi="Arial" w:cs="Arial"/>
          <w:sz w:val="22"/>
          <w:szCs w:val="22"/>
        </w:rPr>
      </w:pPr>
      <w:bookmarkStart w:id="0" w:name="_30j0zll" w:colFirst="0" w:colLast="0"/>
      <w:bookmarkEnd w:id="0"/>
      <w:r>
        <w:rPr>
          <w:rFonts w:ascii="Arial" w:eastAsia="Arial" w:hAnsi="Arial" w:cs="Arial"/>
          <w:b/>
          <w:sz w:val="22"/>
          <w:szCs w:val="22"/>
        </w:rPr>
        <w:t>MEMORIA DEL ANÁLISIS DE IMPACTO NORMATIVO DE</w:t>
      </w:r>
      <w:r w:rsidR="007D1D18">
        <w:rPr>
          <w:rFonts w:ascii="Arial" w:eastAsia="Arial" w:hAnsi="Arial" w:cs="Arial"/>
          <w:b/>
          <w:sz w:val="22"/>
          <w:szCs w:val="22"/>
        </w:rPr>
        <w:t xml:space="preserve"> </w:t>
      </w:r>
      <w:r>
        <w:rPr>
          <w:rFonts w:ascii="Arial" w:eastAsia="Arial" w:hAnsi="Arial" w:cs="Arial"/>
          <w:b/>
          <w:sz w:val="22"/>
          <w:szCs w:val="22"/>
        </w:rPr>
        <w:t>L</w:t>
      </w:r>
      <w:r w:rsidR="007D1D18">
        <w:rPr>
          <w:rFonts w:ascii="Arial" w:eastAsia="Arial" w:hAnsi="Arial" w:cs="Arial"/>
          <w:b/>
          <w:sz w:val="22"/>
          <w:szCs w:val="22"/>
        </w:rPr>
        <w:t xml:space="preserve">A ORDEN POR LA QUE </w:t>
      </w:r>
      <w:r>
        <w:rPr>
          <w:rFonts w:ascii="Arial" w:eastAsia="Arial" w:hAnsi="Arial" w:cs="Arial"/>
          <w:b/>
          <w:sz w:val="22"/>
          <w:szCs w:val="22"/>
        </w:rPr>
        <w:t xml:space="preserve">SE </w:t>
      </w:r>
      <w:r w:rsidR="007D1D18" w:rsidRPr="007D1D18">
        <w:rPr>
          <w:rFonts w:ascii="Arial" w:eastAsia="Arial" w:hAnsi="Arial" w:cs="Arial"/>
          <w:b/>
          <w:sz w:val="22"/>
          <w:szCs w:val="22"/>
        </w:rPr>
        <w:t xml:space="preserve">DESARROLLA EL </w:t>
      </w:r>
      <w:r w:rsidR="00F833B3">
        <w:rPr>
          <w:rFonts w:ascii="Arial" w:eastAsia="Arial" w:hAnsi="Arial" w:cs="Arial"/>
          <w:b/>
          <w:sz w:val="22"/>
          <w:szCs w:val="22"/>
        </w:rPr>
        <w:t>RÉGIMEN</w:t>
      </w:r>
      <w:r w:rsidR="00F833B3" w:rsidRPr="007D1D18">
        <w:rPr>
          <w:rFonts w:ascii="Arial" w:eastAsia="Arial" w:hAnsi="Arial" w:cs="Arial"/>
          <w:b/>
          <w:sz w:val="22"/>
          <w:szCs w:val="22"/>
        </w:rPr>
        <w:t xml:space="preserve"> </w:t>
      </w:r>
      <w:r w:rsidR="007D1D18" w:rsidRPr="007D1D18">
        <w:rPr>
          <w:rFonts w:ascii="Arial" w:eastAsia="Arial" w:hAnsi="Arial" w:cs="Arial"/>
          <w:b/>
          <w:sz w:val="22"/>
          <w:szCs w:val="22"/>
        </w:rPr>
        <w:t>DISCIPLINARIO DEL SISTEMA DE ACOGIDA EN MATERIA DE PROTECCIÓN INTERNACIONAL.</w:t>
      </w:r>
    </w:p>
    <w:p w14:paraId="553D61B5" w14:textId="77777777" w:rsidR="004A2C21" w:rsidRDefault="004A2C21">
      <w:pPr>
        <w:ind w:hanging="2"/>
        <w:jc w:val="right"/>
        <w:rPr>
          <w:rFonts w:ascii="Arial" w:eastAsia="Arial" w:hAnsi="Arial" w:cs="Arial"/>
          <w:sz w:val="22"/>
          <w:szCs w:val="22"/>
        </w:rPr>
      </w:pPr>
    </w:p>
    <w:p w14:paraId="2EDA3565" w14:textId="77777777" w:rsidR="004A2C21" w:rsidRDefault="004A2C21">
      <w:pPr>
        <w:ind w:hanging="2"/>
        <w:jc w:val="right"/>
        <w:rPr>
          <w:rFonts w:ascii="Arial" w:eastAsia="Arial" w:hAnsi="Arial" w:cs="Arial"/>
          <w:sz w:val="22"/>
          <w:szCs w:val="22"/>
        </w:rPr>
      </w:pPr>
    </w:p>
    <w:p w14:paraId="043F38F7" w14:textId="77777777" w:rsidR="004A2C21" w:rsidRDefault="004A2C21">
      <w:pPr>
        <w:ind w:hanging="2"/>
        <w:jc w:val="right"/>
        <w:rPr>
          <w:rFonts w:ascii="Arial" w:eastAsia="Arial" w:hAnsi="Arial" w:cs="Arial"/>
          <w:sz w:val="22"/>
          <w:szCs w:val="22"/>
        </w:rPr>
      </w:pPr>
    </w:p>
    <w:p w14:paraId="087903F8" w14:textId="77777777" w:rsidR="004A2C21" w:rsidRDefault="004A2C21">
      <w:pPr>
        <w:ind w:hanging="2"/>
        <w:jc w:val="right"/>
        <w:rPr>
          <w:rFonts w:ascii="Arial" w:eastAsia="Arial" w:hAnsi="Arial" w:cs="Arial"/>
          <w:sz w:val="22"/>
          <w:szCs w:val="22"/>
        </w:rPr>
      </w:pPr>
    </w:p>
    <w:p w14:paraId="259A0954" w14:textId="490B08B2" w:rsidR="004A2C21" w:rsidRDefault="003358A4">
      <w:pPr>
        <w:ind w:hanging="2"/>
        <w:jc w:val="right"/>
        <w:rPr>
          <w:rFonts w:ascii="Arial" w:eastAsia="Arial" w:hAnsi="Arial" w:cs="Arial"/>
          <w:sz w:val="22"/>
          <w:szCs w:val="22"/>
        </w:rPr>
      </w:pPr>
      <w:r>
        <w:rPr>
          <w:rFonts w:ascii="Arial" w:eastAsia="Arial" w:hAnsi="Arial" w:cs="Arial"/>
          <w:sz w:val="22"/>
          <w:szCs w:val="22"/>
        </w:rPr>
        <w:t xml:space="preserve">Madrid, </w:t>
      </w:r>
      <w:r w:rsidR="0021541E">
        <w:rPr>
          <w:rFonts w:ascii="Arial" w:eastAsia="Arial" w:hAnsi="Arial" w:cs="Arial"/>
          <w:sz w:val="22"/>
          <w:szCs w:val="22"/>
        </w:rPr>
        <w:t>13</w:t>
      </w:r>
      <w:r w:rsidR="007D1D18">
        <w:rPr>
          <w:rFonts w:ascii="Arial" w:eastAsia="Arial" w:hAnsi="Arial" w:cs="Arial"/>
          <w:sz w:val="22"/>
          <w:szCs w:val="22"/>
        </w:rPr>
        <w:t xml:space="preserve"> de </w:t>
      </w:r>
      <w:r w:rsidR="0021541E">
        <w:rPr>
          <w:rFonts w:ascii="Arial" w:eastAsia="Arial" w:hAnsi="Arial" w:cs="Arial"/>
          <w:sz w:val="22"/>
          <w:szCs w:val="22"/>
        </w:rPr>
        <w:t>septiembre</w:t>
      </w:r>
      <w:r>
        <w:rPr>
          <w:rFonts w:ascii="Arial" w:eastAsia="Arial" w:hAnsi="Arial" w:cs="Arial"/>
          <w:sz w:val="22"/>
          <w:szCs w:val="22"/>
        </w:rPr>
        <w:t xml:space="preserve"> de 2022</w:t>
      </w:r>
    </w:p>
    <w:p w14:paraId="216492E4" w14:textId="77777777" w:rsidR="004A2C21" w:rsidRDefault="004A2C21">
      <w:pPr>
        <w:ind w:hanging="2"/>
        <w:jc w:val="right"/>
        <w:rPr>
          <w:rFonts w:ascii="Arial" w:eastAsia="Arial" w:hAnsi="Arial" w:cs="Arial"/>
          <w:sz w:val="22"/>
          <w:szCs w:val="22"/>
        </w:rPr>
      </w:pPr>
    </w:p>
    <w:p w14:paraId="2A63F139" w14:textId="77777777" w:rsidR="004A2C21" w:rsidRDefault="004A2C21">
      <w:pPr>
        <w:ind w:hanging="2"/>
        <w:jc w:val="right"/>
        <w:rPr>
          <w:rFonts w:ascii="Arial" w:eastAsia="Arial" w:hAnsi="Arial" w:cs="Arial"/>
          <w:sz w:val="22"/>
          <w:szCs w:val="22"/>
        </w:rPr>
      </w:pPr>
    </w:p>
    <w:p w14:paraId="5729DA9E" w14:textId="77777777" w:rsidR="004A2C21" w:rsidRDefault="004A2C21">
      <w:pPr>
        <w:ind w:hanging="2"/>
        <w:jc w:val="right"/>
        <w:rPr>
          <w:rFonts w:ascii="Arial" w:eastAsia="Arial" w:hAnsi="Arial" w:cs="Arial"/>
          <w:sz w:val="22"/>
          <w:szCs w:val="22"/>
        </w:rPr>
      </w:pPr>
    </w:p>
    <w:p w14:paraId="7BB4C11A" w14:textId="77777777" w:rsidR="004A2C21" w:rsidRDefault="004A2C21">
      <w:pPr>
        <w:ind w:hanging="2"/>
        <w:jc w:val="right"/>
        <w:rPr>
          <w:rFonts w:ascii="Arial" w:eastAsia="Arial" w:hAnsi="Arial" w:cs="Arial"/>
          <w:sz w:val="22"/>
          <w:szCs w:val="22"/>
        </w:rPr>
      </w:pPr>
    </w:p>
    <w:p w14:paraId="6060FD40" w14:textId="77777777" w:rsidR="004A2C21" w:rsidRDefault="004A2C21">
      <w:pPr>
        <w:ind w:hanging="2"/>
        <w:jc w:val="right"/>
        <w:rPr>
          <w:rFonts w:ascii="Arial" w:eastAsia="Arial" w:hAnsi="Arial" w:cs="Arial"/>
          <w:sz w:val="22"/>
          <w:szCs w:val="22"/>
        </w:rPr>
      </w:pPr>
    </w:p>
    <w:p w14:paraId="03E0755E" w14:textId="77777777" w:rsidR="004A2C21" w:rsidRDefault="004A2C21">
      <w:pPr>
        <w:ind w:hanging="2"/>
        <w:jc w:val="right"/>
        <w:rPr>
          <w:rFonts w:ascii="Arial" w:eastAsia="Arial" w:hAnsi="Arial" w:cs="Arial"/>
          <w:sz w:val="22"/>
          <w:szCs w:val="22"/>
        </w:rPr>
      </w:pPr>
    </w:p>
    <w:p w14:paraId="550346F4" w14:textId="77777777" w:rsidR="004A2C21" w:rsidRDefault="004A2C21">
      <w:pPr>
        <w:ind w:hanging="2"/>
        <w:jc w:val="right"/>
        <w:rPr>
          <w:rFonts w:ascii="Arial" w:eastAsia="Arial" w:hAnsi="Arial" w:cs="Arial"/>
          <w:sz w:val="22"/>
          <w:szCs w:val="22"/>
        </w:rPr>
      </w:pPr>
    </w:p>
    <w:p w14:paraId="79C5D421" w14:textId="77777777" w:rsidR="004A2C21" w:rsidRDefault="004A2C21">
      <w:pPr>
        <w:ind w:hanging="2"/>
        <w:jc w:val="right"/>
        <w:rPr>
          <w:rFonts w:ascii="Arial" w:eastAsia="Arial" w:hAnsi="Arial" w:cs="Arial"/>
          <w:sz w:val="22"/>
          <w:szCs w:val="22"/>
        </w:rPr>
      </w:pPr>
    </w:p>
    <w:p w14:paraId="3567FFDB" w14:textId="77777777" w:rsidR="004A2C21" w:rsidRDefault="004A2C21">
      <w:pPr>
        <w:ind w:hanging="2"/>
        <w:jc w:val="right"/>
        <w:rPr>
          <w:rFonts w:ascii="Arial" w:eastAsia="Arial" w:hAnsi="Arial" w:cs="Arial"/>
          <w:sz w:val="22"/>
          <w:szCs w:val="22"/>
        </w:rPr>
      </w:pPr>
    </w:p>
    <w:p w14:paraId="71CF56C9" w14:textId="77777777" w:rsidR="004A2C21" w:rsidRDefault="004A2C21">
      <w:pPr>
        <w:ind w:hanging="2"/>
        <w:jc w:val="right"/>
        <w:rPr>
          <w:rFonts w:ascii="Arial" w:eastAsia="Arial" w:hAnsi="Arial" w:cs="Arial"/>
          <w:sz w:val="22"/>
          <w:szCs w:val="22"/>
        </w:rPr>
      </w:pPr>
    </w:p>
    <w:p w14:paraId="3A41623E" w14:textId="77777777" w:rsidR="004A2C21" w:rsidRDefault="004A2C21">
      <w:pPr>
        <w:ind w:hanging="2"/>
        <w:jc w:val="right"/>
        <w:rPr>
          <w:rFonts w:ascii="Arial" w:eastAsia="Arial" w:hAnsi="Arial" w:cs="Arial"/>
          <w:sz w:val="22"/>
          <w:szCs w:val="22"/>
        </w:rPr>
      </w:pPr>
    </w:p>
    <w:p w14:paraId="7962BCDC" w14:textId="77777777" w:rsidR="004A2C21" w:rsidRDefault="004A2C21">
      <w:pPr>
        <w:ind w:hanging="2"/>
        <w:jc w:val="right"/>
        <w:rPr>
          <w:rFonts w:ascii="Arial" w:eastAsia="Arial" w:hAnsi="Arial" w:cs="Arial"/>
          <w:sz w:val="22"/>
          <w:szCs w:val="22"/>
        </w:rPr>
      </w:pPr>
    </w:p>
    <w:p w14:paraId="5BF44A0B" w14:textId="77777777" w:rsidR="004A2C21" w:rsidRDefault="004A2C21">
      <w:pPr>
        <w:ind w:hanging="2"/>
        <w:jc w:val="right"/>
        <w:rPr>
          <w:rFonts w:ascii="Arial" w:eastAsia="Arial" w:hAnsi="Arial" w:cs="Arial"/>
          <w:sz w:val="22"/>
          <w:szCs w:val="22"/>
        </w:rPr>
      </w:pPr>
    </w:p>
    <w:p w14:paraId="45C9673B" w14:textId="77777777" w:rsidR="004A2C21" w:rsidRDefault="004A2C21">
      <w:pPr>
        <w:ind w:hanging="2"/>
        <w:jc w:val="right"/>
        <w:rPr>
          <w:rFonts w:ascii="Arial" w:eastAsia="Arial" w:hAnsi="Arial" w:cs="Arial"/>
          <w:sz w:val="22"/>
          <w:szCs w:val="22"/>
        </w:rPr>
      </w:pPr>
    </w:p>
    <w:p w14:paraId="5A8A171A" w14:textId="77777777" w:rsidR="004A2C21" w:rsidRDefault="004A2C21">
      <w:pPr>
        <w:ind w:hanging="2"/>
        <w:jc w:val="right"/>
        <w:rPr>
          <w:rFonts w:ascii="Arial" w:eastAsia="Arial" w:hAnsi="Arial" w:cs="Arial"/>
          <w:sz w:val="22"/>
          <w:szCs w:val="22"/>
        </w:rPr>
      </w:pPr>
    </w:p>
    <w:p w14:paraId="7EA52406" w14:textId="77777777" w:rsidR="004A2C21" w:rsidRDefault="004A2C21">
      <w:pPr>
        <w:ind w:hanging="2"/>
        <w:jc w:val="right"/>
        <w:rPr>
          <w:rFonts w:ascii="Arial" w:eastAsia="Arial" w:hAnsi="Arial" w:cs="Arial"/>
          <w:sz w:val="22"/>
          <w:szCs w:val="22"/>
        </w:rPr>
      </w:pPr>
    </w:p>
    <w:p w14:paraId="2063E362" w14:textId="77777777" w:rsidR="004A2C21" w:rsidRDefault="003358A4">
      <w:pPr>
        <w:rPr>
          <w:rFonts w:ascii="Arial" w:eastAsia="Arial" w:hAnsi="Arial" w:cs="Arial"/>
          <w:sz w:val="22"/>
          <w:szCs w:val="22"/>
        </w:rPr>
      </w:pPr>
      <w:r>
        <w:br w:type="page"/>
      </w:r>
    </w:p>
    <w:p w14:paraId="3316DAFA" w14:textId="77777777" w:rsidR="004A2C21" w:rsidRDefault="004A2C21">
      <w:pPr>
        <w:ind w:hanging="2"/>
        <w:jc w:val="right"/>
        <w:rPr>
          <w:rFonts w:ascii="Arial" w:eastAsia="Arial" w:hAnsi="Arial" w:cs="Arial"/>
          <w:sz w:val="22"/>
          <w:szCs w:val="22"/>
        </w:rPr>
      </w:pPr>
    </w:p>
    <w:p w14:paraId="0EDB8164" w14:textId="77777777" w:rsidR="004A2C21" w:rsidRDefault="004A2C21">
      <w:pPr>
        <w:ind w:hanging="2"/>
        <w:jc w:val="right"/>
        <w:rPr>
          <w:rFonts w:ascii="Arial" w:eastAsia="Arial" w:hAnsi="Arial" w:cs="Arial"/>
          <w:sz w:val="22"/>
          <w:szCs w:val="22"/>
        </w:rPr>
      </w:pPr>
    </w:p>
    <w:p w14:paraId="15FF8145" w14:textId="77777777" w:rsidR="004A2C21" w:rsidRDefault="003358A4">
      <w:pPr>
        <w:ind w:hanging="2"/>
        <w:jc w:val="center"/>
        <w:rPr>
          <w:rFonts w:ascii="Arial" w:eastAsia="Arial" w:hAnsi="Arial" w:cs="Arial"/>
          <w:sz w:val="22"/>
          <w:szCs w:val="22"/>
        </w:rPr>
      </w:pPr>
      <w:r>
        <w:rPr>
          <w:rFonts w:ascii="Arial" w:eastAsia="Arial" w:hAnsi="Arial" w:cs="Arial"/>
          <w:b/>
          <w:sz w:val="22"/>
          <w:szCs w:val="22"/>
        </w:rPr>
        <w:t>ÍNDICE</w:t>
      </w:r>
    </w:p>
    <w:p w14:paraId="060EE06E" w14:textId="77777777" w:rsidR="004A2C21" w:rsidRDefault="004A2C21">
      <w:pPr>
        <w:ind w:hanging="2"/>
        <w:rPr>
          <w:rFonts w:ascii="Arial" w:eastAsia="Arial" w:hAnsi="Arial" w:cs="Arial"/>
          <w:sz w:val="22"/>
          <w:szCs w:val="22"/>
        </w:rPr>
      </w:pPr>
    </w:p>
    <w:p w14:paraId="03C47D75" w14:textId="77777777" w:rsidR="004A2C21" w:rsidRDefault="003358A4">
      <w:pPr>
        <w:ind w:hanging="2"/>
        <w:rPr>
          <w:rFonts w:ascii="Arial" w:eastAsia="Arial" w:hAnsi="Arial" w:cs="Arial"/>
          <w:sz w:val="22"/>
          <w:szCs w:val="22"/>
        </w:rPr>
      </w:pPr>
      <w:r>
        <w:rPr>
          <w:rFonts w:ascii="Arial" w:eastAsia="Arial" w:hAnsi="Arial" w:cs="Arial"/>
          <w:b/>
          <w:sz w:val="22"/>
          <w:szCs w:val="22"/>
        </w:rPr>
        <w:t>RESUMEN EJECUTIVO</w:t>
      </w:r>
    </w:p>
    <w:p w14:paraId="240DAC66" w14:textId="77777777" w:rsidR="004A2C21" w:rsidRDefault="004A2C21">
      <w:pPr>
        <w:ind w:hanging="2"/>
        <w:rPr>
          <w:rFonts w:ascii="Arial" w:eastAsia="Arial" w:hAnsi="Arial" w:cs="Arial"/>
          <w:sz w:val="22"/>
          <w:szCs w:val="22"/>
        </w:rPr>
      </w:pPr>
    </w:p>
    <w:p w14:paraId="3B9B960E" w14:textId="77777777" w:rsidR="004A2C21" w:rsidRDefault="003358A4">
      <w:pPr>
        <w:ind w:hanging="2"/>
        <w:rPr>
          <w:rFonts w:ascii="Arial" w:eastAsia="Arial" w:hAnsi="Arial" w:cs="Arial"/>
          <w:sz w:val="22"/>
          <w:szCs w:val="22"/>
        </w:rPr>
      </w:pPr>
      <w:r>
        <w:rPr>
          <w:rFonts w:ascii="Arial" w:eastAsia="Arial" w:hAnsi="Arial" w:cs="Arial"/>
          <w:b/>
          <w:sz w:val="22"/>
          <w:szCs w:val="22"/>
        </w:rPr>
        <w:t>I. OPORTUNIDAD DE LA PROPUESTA</w:t>
      </w:r>
    </w:p>
    <w:p w14:paraId="5AD8581F" w14:textId="77777777" w:rsidR="004A2C21" w:rsidRDefault="004A2C21">
      <w:pPr>
        <w:ind w:hanging="2"/>
        <w:rPr>
          <w:rFonts w:ascii="Arial" w:eastAsia="Arial" w:hAnsi="Arial" w:cs="Arial"/>
          <w:sz w:val="22"/>
          <w:szCs w:val="22"/>
        </w:rPr>
      </w:pPr>
    </w:p>
    <w:p w14:paraId="38B99094" w14:textId="77777777" w:rsidR="004A2C21" w:rsidRDefault="003358A4">
      <w:pPr>
        <w:numPr>
          <w:ilvl w:val="0"/>
          <w:numId w:val="4"/>
        </w:numPr>
        <w:pBdr>
          <w:top w:val="nil"/>
          <w:left w:val="nil"/>
          <w:bottom w:val="nil"/>
          <w:right w:val="nil"/>
          <w:between w:val="nil"/>
        </w:pBdr>
        <w:ind w:left="0" w:hanging="2"/>
        <w:rPr>
          <w:color w:val="000000"/>
          <w:sz w:val="22"/>
          <w:szCs w:val="22"/>
        </w:rPr>
      </w:pPr>
      <w:r>
        <w:rPr>
          <w:rFonts w:ascii="Arial" w:eastAsia="Arial" w:hAnsi="Arial" w:cs="Arial"/>
          <w:color w:val="000000"/>
          <w:sz w:val="22"/>
          <w:szCs w:val="22"/>
        </w:rPr>
        <w:t>Motivación.</w:t>
      </w:r>
    </w:p>
    <w:p w14:paraId="41EC4626" w14:textId="77777777" w:rsidR="004A2C21" w:rsidRDefault="003358A4">
      <w:pPr>
        <w:numPr>
          <w:ilvl w:val="0"/>
          <w:numId w:val="4"/>
        </w:numPr>
        <w:ind w:left="0" w:hanging="2"/>
        <w:rPr>
          <w:sz w:val="22"/>
          <w:szCs w:val="22"/>
        </w:rPr>
      </w:pPr>
      <w:r>
        <w:rPr>
          <w:rFonts w:ascii="Arial" w:eastAsia="Arial" w:hAnsi="Arial" w:cs="Arial"/>
          <w:sz w:val="22"/>
          <w:szCs w:val="22"/>
        </w:rPr>
        <w:t>Objetivos perseguidos.</w:t>
      </w:r>
    </w:p>
    <w:p w14:paraId="204BE51E" w14:textId="77777777" w:rsidR="004A2C21" w:rsidRDefault="003358A4">
      <w:pPr>
        <w:numPr>
          <w:ilvl w:val="0"/>
          <w:numId w:val="4"/>
        </w:numPr>
        <w:ind w:left="0" w:hanging="2"/>
        <w:rPr>
          <w:sz w:val="22"/>
          <w:szCs w:val="22"/>
        </w:rPr>
      </w:pPr>
      <w:r>
        <w:rPr>
          <w:rFonts w:ascii="Arial" w:eastAsia="Arial" w:hAnsi="Arial" w:cs="Arial"/>
          <w:sz w:val="22"/>
          <w:szCs w:val="22"/>
        </w:rPr>
        <w:t>Alternativas.</w:t>
      </w:r>
    </w:p>
    <w:p w14:paraId="1AA1640D" w14:textId="77777777" w:rsidR="004A2C21" w:rsidRDefault="003358A4">
      <w:pPr>
        <w:numPr>
          <w:ilvl w:val="0"/>
          <w:numId w:val="4"/>
        </w:numPr>
        <w:ind w:left="0" w:hanging="2"/>
        <w:rPr>
          <w:sz w:val="22"/>
          <w:szCs w:val="22"/>
        </w:rPr>
      </w:pPr>
      <w:r>
        <w:rPr>
          <w:rFonts w:ascii="Arial" w:eastAsia="Arial" w:hAnsi="Arial" w:cs="Arial"/>
          <w:sz w:val="22"/>
          <w:szCs w:val="22"/>
        </w:rPr>
        <w:t>Adecuación a los principios de buena regulación.</w:t>
      </w:r>
    </w:p>
    <w:p w14:paraId="4A032C44" w14:textId="77777777" w:rsidR="004A2C21" w:rsidRDefault="004A2C21">
      <w:pPr>
        <w:ind w:hanging="2"/>
        <w:rPr>
          <w:rFonts w:ascii="Arial" w:eastAsia="Arial" w:hAnsi="Arial" w:cs="Arial"/>
          <w:sz w:val="22"/>
          <w:szCs w:val="22"/>
        </w:rPr>
      </w:pPr>
    </w:p>
    <w:p w14:paraId="76C5FE4C" w14:textId="77777777" w:rsidR="004A2C21" w:rsidRDefault="003358A4">
      <w:pPr>
        <w:ind w:hanging="2"/>
        <w:rPr>
          <w:rFonts w:ascii="Arial" w:eastAsia="Arial" w:hAnsi="Arial" w:cs="Arial"/>
          <w:sz w:val="22"/>
          <w:szCs w:val="22"/>
        </w:rPr>
      </w:pPr>
      <w:r>
        <w:rPr>
          <w:rFonts w:ascii="Arial" w:eastAsia="Arial" w:hAnsi="Arial" w:cs="Arial"/>
          <w:b/>
          <w:sz w:val="22"/>
          <w:szCs w:val="22"/>
        </w:rPr>
        <w:t>II. CONTENIDO</w:t>
      </w:r>
    </w:p>
    <w:p w14:paraId="24B9A265" w14:textId="77777777" w:rsidR="004A2C21" w:rsidRDefault="004A2C21">
      <w:pPr>
        <w:ind w:hanging="2"/>
        <w:rPr>
          <w:rFonts w:ascii="Arial" w:eastAsia="Arial" w:hAnsi="Arial" w:cs="Arial"/>
          <w:sz w:val="22"/>
          <w:szCs w:val="22"/>
        </w:rPr>
      </w:pPr>
    </w:p>
    <w:p w14:paraId="0097CF0B" w14:textId="77777777" w:rsidR="004A2C21" w:rsidRDefault="003358A4">
      <w:pPr>
        <w:ind w:hanging="2"/>
        <w:rPr>
          <w:rFonts w:ascii="Arial" w:eastAsia="Arial" w:hAnsi="Arial" w:cs="Arial"/>
          <w:sz w:val="22"/>
          <w:szCs w:val="22"/>
        </w:rPr>
      </w:pPr>
      <w:r>
        <w:rPr>
          <w:rFonts w:ascii="Arial" w:eastAsia="Arial" w:hAnsi="Arial" w:cs="Arial"/>
          <w:b/>
          <w:sz w:val="22"/>
          <w:szCs w:val="22"/>
        </w:rPr>
        <w:t>III. ANÁLISIS JURÍDICO</w:t>
      </w:r>
    </w:p>
    <w:p w14:paraId="5AEE7E02" w14:textId="77777777" w:rsidR="004A2C21" w:rsidRDefault="004A2C21">
      <w:pPr>
        <w:ind w:hanging="2"/>
        <w:rPr>
          <w:rFonts w:ascii="Arial" w:eastAsia="Arial" w:hAnsi="Arial" w:cs="Arial"/>
          <w:sz w:val="22"/>
          <w:szCs w:val="22"/>
        </w:rPr>
      </w:pPr>
    </w:p>
    <w:p w14:paraId="0A650898" w14:textId="77777777" w:rsidR="004A2C21" w:rsidRDefault="003358A4">
      <w:pPr>
        <w:numPr>
          <w:ilvl w:val="0"/>
          <w:numId w:val="6"/>
        </w:numPr>
        <w:pBdr>
          <w:top w:val="nil"/>
          <w:left w:val="nil"/>
          <w:bottom w:val="nil"/>
          <w:right w:val="nil"/>
          <w:between w:val="nil"/>
        </w:pBdr>
        <w:ind w:left="0" w:hanging="2"/>
        <w:rPr>
          <w:color w:val="000000"/>
          <w:sz w:val="22"/>
          <w:szCs w:val="22"/>
        </w:rPr>
      </w:pPr>
      <w:r>
        <w:rPr>
          <w:rFonts w:ascii="Arial" w:eastAsia="Arial" w:hAnsi="Arial" w:cs="Arial"/>
          <w:color w:val="000000"/>
          <w:sz w:val="22"/>
          <w:szCs w:val="22"/>
        </w:rPr>
        <w:t>Fundamento jurídico y rango normativo.</w:t>
      </w:r>
    </w:p>
    <w:p w14:paraId="61076371" w14:textId="77777777" w:rsidR="004A2C21" w:rsidRDefault="003358A4">
      <w:pPr>
        <w:numPr>
          <w:ilvl w:val="0"/>
          <w:numId w:val="6"/>
        </w:numPr>
        <w:ind w:left="0" w:hanging="2"/>
        <w:rPr>
          <w:sz w:val="22"/>
          <w:szCs w:val="22"/>
        </w:rPr>
      </w:pPr>
      <w:r>
        <w:rPr>
          <w:rFonts w:ascii="Arial" w:eastAsia="Arial" w:hAnsi="Arial" w:cs="Arial"/>
          <w:sz w:val="22"/>
          <w:szCs w:val="22"/>
        </w:rPr>
        <w:t>Relación con otras normas jurídicas.</w:t>
      </w:r>
    </w:p>
    <w:p w14:paraId="737ED70A" w14:textId="77777777" w:rsidR="004A2C21" w:rsidRDefault="003358A4">
      <w:pPr>
        <w:numPr>
          <w:ilvl w:val="0"/>
          <w:numId w:val="6"/>
        </w:numPr>
        <w:ind w:left="0" w:hanging="2"/>
        <w:rPr>
          <w:sz w:val="22"/>
          <w:szCs w:val="22"/>
        </w:rPr>
      </w:pPr>
      <w:r>
        <w:rPr>
          <w:rFonts w:ascii="Arial" w:eastAsia="Arial" w:hAnsi="Arial" w:cs="Arial"/>
          <w:sz w:val="22"/>
          <w:szCs w:val="22"/>
        </w:rPr>
        <w:t>Entrada en vigor y vigencia.</w:t>
      </w:r>
    </w:p>
    <w:p w14:paraId="640C9789" w14:textId="77777777" w:rsidR="004A2C21" w:rsidRDefault="003358A4">
      <w:pPr>
        <w:numPr>
          <w:ilvl w:val="0"/>
          <w:numId w:val="6"/>
        </w:numPr>
        <w:ind w:left="0" w:hanging="2"/>
        <w:rPr>
          <w:sz w:val="22"/>
          <w:szCs w:val="22"/>
        </w:rPr>
      </w:pPr>
      <w:r>
        <w:rPr>
          <w:rFonts w:ascii="Arial" w:eastAsia="Arial" w:hAnsi="Arial" w:cs="Arial"/>
          <w:sz w:val="22"/>
          <w:szCs w:val="22"/>
        </w:rPr>
        <w:t>Derogación normativa.</w:t>
      </w:r>
    </w:p>
    <w:p w14:paraId="521E5B2E" w14:textId="77777777" w:rsidR="004A2C21" w:rsidRDefault="004A2C21">
      <w:pPr>
        <w:ind w:hanging="2"/>
        <w:rPr>
          <w:rFonts w:ascii="Arial" w:eastAsia="Arial" w:hAnsi="Arial" w:cs="Arial"/>
          <w:sz w:val="22"/>
          <w:szCs w:val="22"/>
        </w:rPr>
      </w:pPr>
    </w:p>
    <w:p w14:paraId="719CC993" w14:textId="77777777" w:rsidR="004A2C21" w:rsidRDefault="003358A4">
      <w:pPr>
        <w:ind w:hanging="2"/>
        <w:rPr>
          <w:rFonts w:ascii="Arial" w:eastAsia="Arial" w:hAnsi="Arial" w:cs="Arial"/>
          <w:sz w:val="22"/>
          <w:szCs w:val="22"/>
        </w:rPr>
      </w:pPr>
      <w:r>
        <w:rPr>
          <w:rFonts w:ascii="Arial" w:eastAsia="Arial" w:hAnsi="Arial" w:cs="Arial"/>
          <w:b/>
          <w:sz w:val="22"/>
          <w:szCs w:val="22"/>
        </w:rPr>
        <w:t>IV. ADECUACIÓN AL ORDEN DE DISTRIBUCIÓN DE COMPETENCIAS</w:t>
      </w:r>
    </w:p>
    <w:p w14:paraId="26EE12C0" w14:textId="77777777" w:rsidR="004A2C21" w:rsidRDefault="004A2C21">
      <w:pPr>
        <w:ind w:hanging="2"/>
        <w:rPr>
          <w:rFonts w:ascii="Arial" w:eastAsia="Arial" w:hAnsi="Arial" w:cs="Arial"/>
          <w:sz w:val="22"/>
          <w:szCs w:val="22"/>
        </w:rPr>
      </w:pPr>
    </w:p>
    <w:p w14:paraId="16521D74" w14:textId="77777777" w:rsidR="004A2C21" w:rsidRDefault="003358A4">
      <w:pPr>
        <w:ind w:hanging="2"/>
        <w:rPr>
          <w:rFonts w:ascii="Arial" w:eastAsia="Arial" w:hAnsi="Arial" w:cs="Arial"/>
          <w:sz w:val="22"/>
          <w:szCs w:val="22"/>
        </w:rPr>
      </w:pPr>
      <w:r>
        <w:rPr>
          <w:rFonts w:ascii="Arial" w:eastAsia="Arial" w:hAnsi="Arial" w:cs="Arial"/>
          <w:b/>
          <w:sz w:val="22"/>
          <w:szCs w:val="22"/>
        </w:rPr>
        <w:t>V. DESCRIPCIÓN DE LA TRAMITACIÓN</w:t>
      </w:r>
    </w:p>
    <w:p w14:paraId="6740AC7A" w14:textId="77777777" w:rsidR="004A2C21" w:rsidRDefault="004A2C21">
      <w:pPr>
        <w:ind w:hanging="2"/>
        <w:rPr>
          <w:rFonts w:ascii="Arial" w:eastAsia="Arial" w:hAnsi="Arial" w:cs="Arial"/>
          <w:sz w:val="22"/>
          <w:szCs w:val="22"/>
        </w:rPr>
      </w:pPr>
    </w:p>
    <w:p w14:paraId="3725AD25" w14:textId="77777777" w:rsidR="004A2C21" w:rsidRDefault="003358A4">
      <w:pPr>
        <w:ind w:hanging="2"/>
        <w:rPr>
          <w:rFonts w:ascii="Arial" w:eastAsia="Arial" w:hAnsi="Arial" w:cs="Arial"/>
          <w:sz w:val="22"/>
          <w:szCs w:val="22"/>
        </w:rPr>
      </w:pPr>
      <w:r>
        <w:rPr>
          <w:rFonts w:ascii="Arial" w:eastAsia="Arial" w:hAnsi="Arial" w:cs="Arial"/>
          <w:b/>
          <w:sz w:val="22"/>
          <w:szCs w:val="22"/>
        </w:rPr>
        <w:t>VI. ANÁLISIS DE IMPACTOS</w:t>
      </w:r>
    </w:p>
    <w:p w14:paraId="3B7042B4" w14:textId="77777777" w:rsidR="004A2C21" w:rsidRDefault="004A2C21">
      <w:pPr>
        <w:ind w:hanging="2"/>
        <w:rPr>
          <w:rFonts w:ascii="Arial" w:eastAsia="Arial" w:hAnsi="Arial" w:cs="Arial"/>
          <w:sz w:val="22"/>
          <w:szCs w:val="22"/>
        </w:rPr>
      </w:pPr>
    </w:p>
    <w:p w14:paraId="5CBBBA32" w14:textId="77777777" w:rsidR="004A2C21" w:rsidRDefault="003358A4">
      <w:pPr>
        <w:numPr>
          <w:ilvl w:val="0"/>
          <w:numId w:val="10"/>
        </w:numPr>
        <w:pBdr>
          <w:top w:val="nil"/>
          <w:left w:val="nil"/>
          <w:bottom w:val="nil"/>
          <w:right w:val="nil"/>
          <w:between w:val="nil"/>
        </w:pBdr>
        <w:ind w:left="0" w:hanging="2"/>
        <w:rPr>
          <w:color w:val="000000"/>
          <w:sz w:val="22"/>
          <w:szCs w:val="22"/>
        </w:rPr>
      </w:pPr>
      <w:r>
        <w:rPr>
          <w:rFonts w:ascii="Arial" w:eastAsia="Arial" w:hAnsi="Arial" w:cs="Arial"/>
          <w:color w:val="000000"/>
          <w:sz w:val="22"/>
          <w:szCs w:val="22"/>
        </w:rPr>
        <w:t>Impacto económico.</w:t>
      </w:r>
    </w:p>
    <w:p w14:paraId="28E302F5" w14:textId="77777777" w:rsidR="004A2C21" w:rsidRDefault="003358A4">
      <w:pPr>
        <w:numPr>
          <w:ilvl w:val="0"/>
          <w:numId w:val="10"/>
        </w:numPr>
        <w:pBdr>
          <w:top w:val="nil"/>
          <w:left w:val="nil"/>
          <w:bottom w:val="nil"/>
          <w:right w:val="nil"/>
          <w:between w:val="nil"/>
        </w:pBdr>
        <w:ind w:left="0" w:hanging="2"/>
        <w:rPr>
          <w:color w:val="000000"/>
          <w:sz w:val="22"/>
          <w:szCs w:val="22"/>
        </w:rPr>
      </w:pPr>
      <w:r>
        <w:rPr>
          <w:rFonts w:ascii="Arial" w:eastAsia="Arial" w:hAnsi="Arial" w:cs="Arial"/>
          <w:color w:val="000000"/>
          <w:sz w:val="22"/>
          <w:szCs w:val="22"/>
        </w:rPr>
        <w:t>Impacto presupuestario.</w:t>
      </w:r>
    </w:p>
    <w:p w14:paraId="27F52EF9" w14:textId="77777777" w:rsidR="004A2C21" w:rsidRDefault="003358A4">
      <w:pPr>
        <w:numPr>
          <w:ilvl w:val="0"/>
          <w:numId w:val="10"/>
        </w:numPr>
        <w:ind w:left="0" w:hanging="2"/>
        <w:rPr>
          <w:sz w:val="22"/>
          <w:szCs w:val="22"/>
        </w:rPr>
      </w:pPr>
      <w:r>
        <w:rPr>
          <w:rFonts w:ascii="Arial" w:eastAsia="Arial" w:hAnsi="Arial" w:cs="Arial"/>
          <w:sz w:val="22"/>
          <w:szCs w:val="22"/>
        </w:rPr>
        <w:t>Cargas administrativas.</w:t>
      </w:r>
    </w:p>
    <w:p w14:paraId="0417C241" w14:textId="77777777" w:rsidR="004A2C21" w:rsidRDefault="003358A4">
      <w:pPr>
        <w:numPr>
          <w:ilvl w:val="0"/>
          <w:numId w:val="10"/>
        </w:numPr>
        <w:ind w:left="0" w:hanging="2"/>
        <w:rPr>
          <w:sz w:val="22"/>
          <w:szCs w:val="22"/>
        </w:rPr>
      </w:pPr>
      <w:r>
        <w:rPr>
          <w:rFonts w:ascii="Arial" w:eastAsia="Arial" w:hAnsi="Arial" w:cs="Arial"/>
          <w:sz w:val="22"/>
          <w:szCs w:val="22"/>
        </w:rPr>
        <w:t>Impacto por razón de género.</w:t>
      </w:r>
    </w:p>
    <w:p w14:paraId="1E83E925" w14:textId="77777777" w:rsidR="004A2C21" w:rsidRDefault="003358A4">
      <w:pPr>
        <w:numPr>
          <w:ilvl w:val="0"/>
          <w:numId w:val="10"/>
        </w:numPr>
        <w:ind w:left="0" w:hanging="2"/>
        <w:rPr>
          <w:sz w:val="22"/>
          <w:szCs w:val="22"/>
        </w:rPr>
      </w:pPr>
      <w:r>
        <w:rPr>
          <w:rFonts w:ascii="Arial" w:eastAsia="Arial" w:hAnsi="Arial" w:cs="Arial"/>
          <w:sz w:val="22"/>
          <w:szCs w:val="22"/>
        </w:rPr>
        <w:t>Impactos en la infancia y en la adolescencia.</w:t>
      </w:r>
    </w:p>
    <w:p w14:paraId="4593E664" w14:textId="77777777" w:rsidR="004A2C21" w:rsidRDefault="003358A4">
      <w:pPr>
        <w:numPr>
          <w:ilvl w:val="0"/>
          <w:numId w:val="10"/>
        </w:numPr>
        <w:ind w:left="0" w:hanging="2"/>
        <w:rPr>
          <w:sz w:val="22"/>
          <w:szCs w:val="22"/>
        </w:rPr>
      </w:pPr>
      <w:r>
        <w:rPr>
          <w:rFonts w:ascii="Arial" w:eastAsia="Arial" w:hAnsi="Arial" w:cs="Arial"/>
          <w:sz w:val="22"/>
          <w:szCs w:val="22"/>
        </w:rPr>
        <w:t>Impacto en la familia.</w:t>
      </w:r>
    </w:p>
    <w:p w14:paraId="55FA5BC6" w14:textId="77777777" w:rsidR="004A2C21" w:rsidRDefault="003358A4">
      <w:pPr>
        <w:numPr>
          <w:ilvl w:val="0"/>
          <w:numId w:val="10"/>
        </w:numPr>
        <w:ind w:left="0" w:hanging="2"/>
        <w:jc w:val="both"/>
        <w:rPr>
          <w:sz w:val="22"/>
          <w:szCs w:val="22"/>
        </w:rPr>
      </w:pPr>
      <w:r>
        <w:rPr>
          <w:rFonts w:ascii="Arial" w:eastAsia="Arial" w:hAnsi="Arial" w:cs="Arial"/>
          <w:sz w:val="22"/>
          <w:szCs w:val="22"/>
        </w:rPr>
        <w:t>Impacto en materia de igualdad de oportunidades, no discriminación y accesibilidad universal de las personas con discapacidad.</w:t>
      </w:r>
    </w:p>
    <w:p w14:paraId="009FA5C8" w14:textId="77777777" w:rsidR="004A2C21" w:rsidRDefault="003358A4">
      <w:pPr>
        <w:numPr>
          <w:ilvl w:val="0"/>
          <w:numId w:val="10"/>
        </w:numPr>
        <w:ind w:left="0" w:hanging="2"/>
        <w:jc w:val="both"/>
        <w:rPr>
          <w:sz w:val="22"/>
          <w:szCs w:val="22"/>
        </w:rPr>
      </w:pPr>
      <w:r>
        <w:rPr>
          <w:rFonts w:ascii="Arial" w:eastAsia="Arial" w:hAnsi="Arial" w:cs="Arial"/>
          <w:sz w:val="22"/>
          <w:szCs w:val="22"/>
        </w:rPr>
        <w:t>Impacto por razón del cambio climático.</w:t>
      </w:r>
    </w:p>
    <w:p w14:paraId="07A79DE3" w14:textId="77777777" w:rsidR="004A2C21" w:rsidRDefault="004A2C21">
      <w:pPr>
        <w:ind w:hanging="2"/>
        <w:rPr>
          <w:rFonts w:ascii="Arial" w:eastAsia="Arial" w:hAnsi="Arial" w:cs="Arial"/>
          <w:sz w:val="22"/>
          <w:szCs w:val="22"/>
        </w:rPr>
      </w:pPr>
    </w:p>
    <w:p w14:paraId="4C8F34FA" w14:textId="77777777" w:rsidR="004A2C21" w:rsidRDefault="004A2C21">
      <w:pPr>
        <w:ind w:hanging="2"/>
        <w:rPr>
          <w:rFonts w:ascii="Arial" w:eastAsia="Arial" w:hAnsi="Arial" w:cs="Arial"/>
          <w:sz w:val="22"/>
          <w:szCs w:val="22"/>
        </w:rPr>
      </w:pPr>
    </w:p>
    <w:p w14:paraId="17269D4D" w14:textId="77777777" w:rsidR="004A2C21" w:rsidRDefault="004A2C21">
      <w:pPr>
        <w:ind w:hanging="2"/>
        <w:jc w:val="both"/>
        <w:rPr>
          <w:rFonts w:ascii="Arial" w:eastAsia="Arial" w:hAnsi="Arial" w:cs="Arial"/>
          <w:b/>
          <w:sz w:val="22"/>
          <w:szCs w:val="22"/>
        </w:rPr>
      </w:pPr>
    </w:p>
    <w:p w14:paraId="3F6D4E9E" w14:textId="77777777" w:rsidR="004A2C21" w:rsidRDefault="003358A4">
      <w:pPr>
        <w:ind w:hanging="2"/>
        <w:jc w:val="both"/>
        <w:rPr>
          <w:rFonts w:ascii="Arial" w:eastAsia="Arial" w:hAnsi="Arial" w:cs="Arial"/>
          <w:sz w:val="22"/>
          <w:szCs w:val="22"/>
        </w:rPr>
      </w:pPr>
      <w:r>
        <w:rPr>
          <w:rFonts w:ascii="Arial" w:eastAsia="Arial" w:hAnsi="Arial" w:cs="Arial"/>
          <w:sz w:val="22"/>
          <w:szCs w:val="22"/>
        </w:rPr>
        <w:t>Anexo I. Valoración de las observaciones contenidas en los informes ministeriales.</w:t>
      </w:r>
    </w:p>
    <w:p w14:paraId="5F6DCD5A" w14:textId="77777777" w:rsidR="004A2C21" w:rsidRDefault="004A2C21">
      <w:pPr>
        <w:ind w:hanging="2"/>
        <w:jc w:val="both"/>
        <w:rPr>
          <w:rFonts w:ascii="Arial" w:eastAsia="Arial" w:hAnsi="Arial" w:cs="Arial"/>
          <w:sz w:val="22"/>
          <w:szCs w:val="22"/>
        </w:rPr>
      </w:pPr>
    </w:p>
    <w:p w14:paraId="4EA099F2" w14:textId="77777777" w:rsidR="004A2C21" w:rsidRDefault="004A2C21">
      <w:pPr>
        <w:ind w:hanging="2"/>
        <w:rPr>
          <w:rFonts w:ascii="Arial" w:eastAsia="Arial" w:hAnsi="Arial" w:cs="Arial"/>
          <w:sz w:val="22"/>
          <w:szCs w:val="22"/>
        </w:rPr>
      </w:pPr>
    </w:p>
    <w:p w14:paraId="023ECACF" w14:textId="77777777" w:rsidR="00870182" w:rsidRDefault="00870182">
      <w:pPr>
        <w:ind w:hanging="2"/>
        <w:jc w:val="center"/>
        <w:rPr>
          <w:rFonts w:ascii="Arial" w:eastAsia="Arial" w:hAnsi="Arial" w:cs="Arial"/>
          <w:b/>
          <w:sz w:val="22"/>
          <w:szCs w:val="22"/>
        </w:rPr>
      </w:pPr>
    </w:p>
    <w:p w14:paraId="3DF71E46" w14:textId="1CD9998B" w:rsidR="000C4D07" w:rsidRDefault="000C4D07">
      <w:pPr>
        <w:rPr>
          <w:rFonts w:ascii="Arial" w:eastAsia="Arial" w:hAnsi="Arial" w:cs="Arial"/>
          <w:b/>
          <w:sz w:val="22"/>
          <w:szCs w:val="22"/>
        </w:rPr>
      </w:pPr>
      <w:r>
        <w:rPr>
          <w:rFonts w:ascii="Arial" w:eastAsia="Arial" w:hAnsi="Arial" w:cs="Arial"/>
          <w:b/>
          <w:sz w:val="22"/>
          <w:szCs w:val="22"/>
        </w:rPr>
        <w:br w:type="page"/>
      </w:r>
    </w:p>
    <w:p w14:paraId="62E43DDD" w14:textId="77777777" w:rsidR="00870182" w:rsidRDefault="00870182">
      <w:pPr>
        <w:ind w:hanging="2"/>
        <w:jc w:val="center"/>
        <w:rPr>
          <w:rFonts w:ascii="Arial" w:eastAsia="Arial" w:hAnsi="Arial" w:cs="Arial"/>
          <w:b/>
          <w:sz w:val="22"/>
          <w:szCs w:val="22"/>
        </w:rPr>
      </w:pPr>
    </w:p>
    <w:p w14:paraId="4C512A50" w14:textId="77777777" w:rsidR="00870182" w:rsidRDefault="00870182">
      <w:pPr>
        <w:ind w:hanging="2"/>
        <w:jc w:val="center"/>
        <w:rPr>
          <w:rFonts w:ascii="Arial" w:eastAsia="Arial" w:hAnsi="Arial" w:cs="Arial"/>
          <w:b/>
          <w:sz w:val="22"/>
          <w:szCs w:val="22"/>
        </w:rPr>
      </w:pPr>
    </w:p>
    <w:p w14:paraId="60D12976" w14:textId="77777777" w:rsidR="00870182" w:rsidRDefault="00870182">
      <w:pPr>
        <w:ind w:hanging="2"/>
        <w:jc w:val="center"/>
        <w:rPr>
          <w:rFonts w:ascii="Arial" w:eastAsia="Arial" w:hAnsi="Arial" w:cs="Arial"/>
          <w:b/>
          <w:sz w:val="22"/>
          <w:szCs w:val="22"/>
        </w:rPr>
      </w:pPr>
    </w:p>
    <w:p w14:paraId="53306B02" w14:textId="77777777" w:rsidR="004A2C21" w:rsidRDefault="003358A4">
      <w:pPr>
        <w:ind w:hanging="2"/>
        <w:jc w:val="center"/>
        <w:rPr>
          <w:rFonts w:ascii="Arial" w:eastAsia="Arial" w:hAnsi="Arial" w:cs="Arial"/>
          <w:sz w:val="22"/>
          <w:szCs w:val="22"/>
        </w:rPr>
      </w:pPr>
      <w:r>
        <w:rPr>
          <w:rFonts w:ascii="Arial" w:eastAsia="Arial" w:hAnsi="Arial" w:cs="Arial"/>
          <w:b/>
          <w:sz w:val="22"/>
          <w:szCs w:val="22"/>
        </w:rPr>
        <w:t>RESUMEN EJECUTIVO</w:t>
      </w:r>
    </w:p>
    <w:p w14:paraId="03860F16" w14:textId="77777777" w:rsidR="004A2C21" w:rsidRDefault="004A2C21">
      <w:pPr>
        <w:ind w:hanging="2"/>
        <w:jc w:val="center"/>
        <w:rPr>
          <w:rFonts w:ascii="Arial" w:eastAsia="Arial" w:hAnsi="Arial" w:cs="Arial"/>
          <w:sz w:val="22"/>
          <w:szCs w:val="22"/>
        </w:rPr>
      </w:pPr>
    </w:p>
    <w:tbl>
      <w:tblPr>
        <w:tblStyle w:val="a0"/>
        <w:tblW w:w="10147"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00" w:firstRow="0" w:lastRow="0" w:firstColumn="0" w:lastColumn="0" w:noHBand="0" w:noVBand="0"/>
      </w:tblPr>
      <w:tblGrid>
        <w:gridCol w:w="2538"/>
        <w:gridCol w:w="4158"/>
        <w:gridCol w:w="1276"/>
        <w:gridCol w:w="375"/>
        <w:gridCol w:w="1800"/>
      </w:tblGrid>
      <w:tr w:rsidR="004A2C21" w14:paraId="10CEC95D" w14:textId="77777777">
        <w:trPr>
          <w:trHeight w:val="761"/>
          <w:jc w:val="center"/>
        </w:trPr>
        <w:tc>
          <w:tcPr>
            <w:tcW w:w="2538" w:type="dxa"/>
            <w:tcBorders>
              <w:right w:val="single" w:sz="12" w:space="0" w:color="000000"/>
            </w:tcBorders>
          </w:tcPr>
          <w:p w14:paraId="48FD6CEC"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Ministerio/Órgano proponente</w:t>
            </w:r>
          </w:p>
        </w:tc>
        <w:tc>
          <w:tcPr>
            <w:tcW w:w="5434" w:type="dxa"/>
            <w:gridSpan w:val="2"/>
            <w:tcBorders>
              <w:left w:val="single" w:sz="12" w:space="0" w:color="000000"/>
            </w:tcBorders>
          </w:tcPr>
          <w:p w14:paraId="3D4880D6" w14:textId="77777777" w:rsidR="004A2C21" w:rsidRDefault="003358A4">
            <w:pPr>
              <w:ind w:hanging="2"/>
              <w:jc w:val="center"/>
              <w:rPr>
                <w:rFonts w:ascii="Arial" w:eastAsia="Arial" w:hAnsi="Arial" w:cs="Arial"/>
                <w:b/>
                <w:sz w:val="22"/>
                <w:szCs w:val="22"/>
              </w:rPr>
            </w:pPr>
            <w:r>
              <w:rPr>
                <w:rFonts w:ascii="Arial" w:eastAsia="Arial" w:hAnsi="Arial" w:cs="Arial"/>
                <w:b/>
                <w:sz w:val="22"/>
                <w:szCs w:val="22"/>
              </w:rPr>
              <w:t>MINISTERIO DE INCLUSIÓN, SEGURIDAD SOCIAL Y MIGRACIONES</w:t>
            </w:r>
          </w:p>
        </w:tc>
        <w:tc>
          <w:tcPr>
            <w:tcW w:w="2175" w:type="dxa"/>
            <w:gridSpan w:val="2"/>
          </w:tcPr>
          <w:p w14:paraId="21836930" w14:textId="77777777" w:rsidR="004A2C21" w:rsidRDefault="003358A4">
            <w:pPr>
              <w:ind w:hanging="2"/>
              <w:jc w:val="center"/>
              <w:rPr>
                <w:rFonts w:ascii="Arial" w:eastAsia="Arial" w:hAnsi="Arial" w:cs="Arial"/>
                <w:sz w:val="22"/>
                <w:szCs w:val="22"/>
              </w:rPr>
            </w:pPr>
            <w:r>
              <w:rPr>
                <w:rFonts w:ascii="Arial" w:eastAsia="Arial" w:hAnsi="Arial" w:cs="Arial"/>
                <w:b/>
                <w:sz w:val="22"/>
                <w:szCs w:val="22"/>
              </w:rPr>
              <w:t>Fecha</w:t>
            </w:r>
          </w:p>
          <w:p w14:paraId="496708F0" w14:textId="16695C96" w:rsidR="004A2C21" w:rsidRDefault="00A166A3">
            <w:pPr>
              <w:ind w:hanging="2"/>
              <w:jc w:val="center"/>
              <w:rPr>
                <w:rFonts w:ascii="Arial" w:eastAsia="Arial" w:hAnsi="Arial" w:cs="Arial"/>
                <w:sz w:val="22"/>
                <w:szCs w:val="22"/>
              </w:rPr>
            </w:pPr>
            <w:r>
              <w:rPr>
                <w:rFonts w:ascii="Arial" w:eastAsia="Arial" w:hAnsi="Arial" w:cs="Arial"/>
                <w:sz w:val="22"/>
                <w:szCs w:val="22"/>
              </w:rPr>
              <w:t>2</w:t>
            </w:r>
            <w:r w:rsidR="00246622">
              <w:rPr>
                <w:rFonts w:ascii="Arial" w:eastAsia="Arial" w:hAnsi="Arial" w:cs="Arial"/>
                <w:sz w:val="22"/>
                <w:szCs w:val="22"/>
              </w:rPr>
              <w:t>8</w:t>
            </w:r>
            <w:r w:rsidR="008F651A">
              <w:rPr>
                <w:rFonts w:ascii="Arial" w:eastAsia="Arial" w:hAnsi="Arial" w:cs="Arial"/>
                <w:sz w:val="22"/>
                <w:szCs w:val="22"/>
              </w:rPr>
              <w:t xml:space="preserve"> de </w:t>
            </w:r>
            <w:r w:rsidR="00246622">
              <w:rPr>
                <w:rFonts w:ascii="Arial" w:eastAsia="Arial" w:hAnsi="Arial" w:cs="Arial"/>
                <w:sz w:val="22"/>
                <w:szCs w:val="22"/>
              </w:rPr>
              <w:t>agosto</w:t>
            </w:r>
            <w:r w:rsidR="008F651A">
              <w:rPr>
                <w:rFonts w:ascii="Arial" w:eastAsia="Arial" w:hAnsi="Arial" w:cs="Arial"/>
                <w:sz w:val="22"/>
                <w:szCs w:val="22"/>
              </w:rPr>
              <w:t xml:space="preserve"> de 2022</w:t>
            </w:r>
          </w:p>
        </w:tc>
      </w:tr>
      <w:tr w:rsidR="004A2C21" w14:paraId="76E294DA" w14:textId="77777777">
        <w:trPr>
          <w:trHeight w:val="735"/>
          <w:jc w:val="center"/>
        </w:trPr>
        <w:tc>
          <w:tcPr>
            <w:tcW w:w="2538" w:type="dxa"/>
            <w:tcBorders>
              <w:right w:val="single" w:sz="12" w:space="0" w:color="000000"/>
            </w:tcBorders>
          </w:tcPr>
          <w:p w14:paraId="680FB705"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Título de la norma</w:t>
            </w:r>
          </w:p>
        </w:tc>
        <w:tc>
          <w:tcPr>
            <w:tcW w:w="7609" w:type="dxa"/>
            <w:gridSpan w:val="4"/>
            <w:tcBorders>
              <w:left w:val="single" w:sz="12" w:space="0" w:color="000000"/>
            </w:tcBorders>
          </w:tcPr>
          <w:p w14:paraId="3DED2A89" w14:textId="10E47152" w:rsidR="004A2C21" w:rsidRDefault="003E5908">
            <w:pPr>
              <w:ind w:hanging="2"/>
              <w:jc w:val="both"/>
              <w:rPr>
                <w:rFonts w:ascii="Arial" w:eastAsia="Arial" w:hAnsi="Arial" w:cs="Arial"/>
                <w:sz w:val="22"/>
                <w:szCs w:val="22"/>
              </w:rPr>
            </w:pPr>
            <w:r>
              <w:rPr>
                <w:rFonts w:ascii="Arial" w:eastAsia="Arial" w:hAnsi="Arial" w:cs="Arial"/>
                <w:sz w:val="22"/>
                <w:szCs w:val="22"/>
              </w:rPr>
              <w:t xml:space="preserve">Orden por la que se desarrolla el </w:t>
            </w:r>
            <w:r w:rsidR="00552E10">
              <w:rPr>
                <w:rFonts w:ascii="Arial" w:eastAsia="Arial" w:hAnsi="Arial" w:cs="Arial"/>
                <w:sz w:val="22"/>
                <w:szCs w:val="22"/>
              </w:rPr>
              <w:t>régimen</w:t>
            </w:r>
            <w:r>
              <w:rPr>
                <w:rFonts w:ascii="Arial" w:eastAsia="Arial" w:hAnsi="Arial" w:cs="Arial"/>
                <w:sz w:val="22"/>
                <w:szCs w:val="22"/>
              </w:rPr>
              <w:t xml:space="preserve"> disciplinario del sistema de acogida en materia de protección internacional. </w:t>
            </w:r>
          </w:p>
          <w:p w14:paraId="4E859CF0" w14:textId="77777777" w:rsidR="003E5908" w:rsidRDefault="003E5908" w:rsidP="003E5908">
            <w:pPr>
              <w:ind w:hanging="2"/>
              <w:jc w:val="center"/>
              <w:rPr>
                <w:rFonts w:ascii="Arial" w:eastAsia="Arial" w:hAnsi="Arial" w:cs="Arial"/>
                <w:sz w:val="22"/>
                <w:szCs w:val="22"/>
              </w:rPr>
            </w:pPr>
          </w:p>
        </w:tc>
      </w:tr>
      <w:tr w:rsidR="004A2C21" w14:paraId="5FEA5E9F" w14:textId="77777777">
        <w:trPr>
          <w:trHeight w:val="450"/>
          <w:jc w:val="center"/>
        </w:trPr>
        <w:tc>
          <w:tcPr>
            <w:tcW w:w="2538" w:type="dxa"/>
            <w:tcBorders>
              <w:right w:val="single" w:sz="12" w:space="0" w:color="000000"/>
            </w:tcBorders>
          </w:tcPr>
          <w:p w14:paraId="6D755E16"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Tipo de memoria</w:t>
            </w:r>
          </w:p>
        </w:tc>
        <w:tc>
          <w:tcPr>
            <w:tcW w:w="4158" w:type="dxa"/>
            <w:tcBorders>
              <w:left w:val="single" w:sz="12" w:space="0" w:color="000000"/>
              <w:right w:val="nil"/>
            </w:tcBorders>
          </w:tcPr>
          <w:p w14:paraId="4AA76B9A" w14:textId="77777777" w:rsidR="004A2C21" w:rsidRDefault="004A2C21">
            <w:pPr>
              <w:ind w:hanging="2"/>
              <w:jc w:val="both"/>
              <w:rPr>
                <w:rFonts w:ascii="Arial" w:eastAsia="Arial" w:hAnsi="Arial" w:cs="Arial"/>
                <w:sz w:val="22"/>
                <w:szCs w:val="22"/>
              </w:rPr>
            </w:pPr>
          </w:p>
        </w:tc>
        <w:tc>
          <w:tcPr>
            <w:tcW w:w="1651" w:type="dxa"/>
            <w:gridSpan w:val="2"/>
            <w:tcBorders>
              <w:top w:val="nil"/>
              <w:left w:val="nil"/>
              <w:bottom w:val="nil"/>
              <w:right w:val="nil"/>
            </w:tcBorders>
          </w:tcPr>
          <w:p w14:paraId="13D7C54B" w14:textId="77777777" w:rsidR="004A2C21" w:rsidRDefault="003358A4">
            <w:pPr>
              <w:ind w:hanging="2"/>
              <w:jc w:val="both"/>
              <w:rPr>
                <w:rFonts w:ascii="Arial" w:eastAsia="Arial" w:hAnsi="Arial" w:cs="Arial"/>
                <w:sz w:val="22"/>
                <w:szCs w:val="22"/>
              </w:rPr>
            </w:pPr>
            <w:proofErr w:type="gramStart"/>
            <w:r>
              <w:rPr>
                <w:rFonts w:ascii="Arial" w:eastAsia="Arial" w:hAnsi="Arial" w:cs="Arial"/>
                <w:sz w:val="22"/>
                <w:szCs w:val="22"/>
              </w:rPr>
              <w:t xml:space="preserve">Normal  </w:t>
            </w:r>
            <w:r>
              <w:rPr>
                <w:rFonts w:ascii="Arimo" w:eastAsia="Arimo" w:hAnsi="Arimo" w:cs="Arimo"/>
                <w:b/>
                <w:sz w:val="22"/>
                <w:szCs w:val="22"/>
              </w:rPr>
              <w:t>☒</w:t>
            </w:r>
            <w:proofErr w:type="gramEnd"/>
            <w:r>
              <w:rPr>
                <w:rFonts w:ascii="Arial" w:eastAsia="Arial" w:hAnsi="Arial" w:cs="Arial"/>
                <w:sz w:val="22"/>
                <w:szCs w:val="22"/>
              </w:rPr>
              <w:t xml:space="preserve"> </w:t>
            </w:r>
          </w:p>
        </w:tc>
        <w:tc>
          <w:tcPr>
            <w:tcW w:w="1800" w:type="dxa"/>
            <w:tcBorders>
              <w:top w:val="nil"/>
              <w:left w:val="nil"/>
              <w:bottom w:val="nil"/>
            </w:tcBorders>
          </w:tcPr>
          <w:p w14:paraId="57B8999F" w14:textId="77777777" w:rsidR="004A2C21" w:rsidRDefault="003358A4">
            <w:pPr>
              <w:ind w:hanging="2"/>
              <w:jc w:val="both"/>
              <w:rPr>
                <w:rFonts w:ascii="Arial" w:eastAsia="Arial" w:hAnsi="Arial" w:cs="Arial"/>
                <w:sz w:val="22"/>
                <w:szCs w:val="22"/>
              </w:rPr>
            </w:pPr>
            <w:r>
              <w:rPr>
                <w:rFonts w:ascii="Arial" w:eastAsia="Arial" w:hAnsi="Arial" w:cs="Arial"/>
                <w:sz w:val="22"/>
                <w:szCs w:val="22"/>
              </w:rPr>
              <w:t xml:space="preserve">Abreviada    </w:t>
            </w:r>
            <w:r>
              <w:rPr>
                <w:rFonts w:ascii="Arimo" w:eastAsia="Arimo" w:hAnsi="Arimo" w:cs="Arimo"/>
                <w:b/>
                <w:sz w:val="22"/>
                <w:szCs w:val="22"/>
              </w:rPr>
              <w:t>☐</w:t>
            </w:r>
          </w:p>
        </w:tc>
      </w:tr>
      <w:tr w:rsidR="004A2C21" w14:paraId="65B33CE5" w14:textId="77777777">
        <w:trPr>
          <w:trHeight w:val="377"/>
          <w:jc w:val="center"/>
        </w:trPr>
        <w:tc>
          <w:tcPr>
            <w:tcW w:w="10147" w:type="dxa"/>
            <w:gridSpan w:val="5"/>
            <w:vAlign w:val="center"/>
          </w:tcPr>
          <w:p w14:paraId="3D3CEF40" w14:textId="77777777" w:rsidR="004A2C21" w:rsidRDefault="003358A4">
            <w:pPr>
              <w:ind w:hanging="2"/>
              <w:jc w:val="center"/>
              <w:rPr>
                <w:rFonts w:ascii="Arial" w:eastAsia="Arial" w:hAnsi="Arial" w:cs="Arial"/>
                <w:sz w:val="22"/>
                <w:szCs w:val="22"/>
              </w:rPr>
            </w:pPr>
            <w:r>
              <w:rPr>
                <w:rFonts w:ascii="Arial" w:eastAsia="Arial" w:hAnsi="Arial" w:cs="Arial"/>
                <w:b/>
                <w:sz w:val="22"/>
                <w:szCs w:val="22"/>
              </w:rPr>
              <w:t>OPORTUNIDAD DE LA PROPUESTA</w:t>
            </w:r>
          </w:p>
        </w:tc>
      </w:tr>
      <w:tr w:rsidR="004A2C21" w14:paraId="56367495" w14:textId="77777777">
        <w:trPr>
          <w:jc w:val="center"/>
        </w:trPr>
        <w:tc>
          <w:tcPr>
            <w:tcW w:w="2538" w:type="dxa"/>
            <w:tcBorders>
              <w:right w:val="single" w:sz="12" w:space="0" w:color="000000"/>
            </w:tcBorders>
          </w:tcPr>
          <w:p w14:paraId="28340472"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Situación que se regula</w:t>
            </w:r>
          </w:p>
        </w:tc>
        <w:tc>
          <w:tcPr>
            <w:tcW w:w="7609" w:type="dxa"/>
            <w:gridSpan w:val="4"/>
            <w:tcBorders>
              <w:left w:val="single" w:sz="12" w:space="0" w:color="000000"/>
            </w:tcBorders>
          </w:tcPr>
          <w:p w14:paraId="6E9B486D" w14:textId="1168E4A0" w:rsidR="004A2C21" w:rsidRDefault="003358A4">
            <w:pPr>
              <w:ind w:hanging="2"/>
              <w:jc w:val="both"/>
              <w:rPr>
                <w:rFonts w:ascii="Arial" w:eastAsia="Arial" w:hAnsi="Arial" w:cs="Arial"/>
                <w:sz w:val="22"/>
                <w:szCs w:val="22"/>
              </w:rPr>
            </w:pPr>
            <w:r>
              <w:rPr>
                <w:rFonts w:ascii="Arial" w:eastAsia="Arial" w:hAnsi="Arial" w:cs="Arial"/>
                <w:sz w:val="22"/>
                <w:szCs w:val="22"/>
              </w:rPr>
              <w:t xml:space="preserve">Se </w:t>
            </w:r>
            <w:r w:rsidR="003E5908">
              <w:rPr>
                <w:rFonts w:ascii="Arial" w:eastAsia="Arial" w:hAnsi="Arial" w:cs="Arial"/>
                <w:sz w:val="22"/>
                <w:szCs w:val="22"/>
              </w:rPr>
              <w:t xml:space="preserve">desarrolla el </w:t>
            </w:r>
            <w:r w:rsidR="00552E10">
              <w:rPr>
                <w:rFonts w:ascii="Arial" w:eastAsia="Arial" w:hAnsi="Arial" w:cs="Arial"/>
                <w:sz w:val="22"/>
                <w:szCs w:val="22"/>
              </w:rPr>
              <w:t>régimen</w:t>
            </w:r>
            <w:r w:rsidR="003E5908">
              <w:rPr>
                <w:rFonts w:ascii="Arial" w:eastAsia="Arial" w:hAnsi="Arial" w:cs="Arial"/>
                <w:sz w:val="22"/>
                <w:szCs w:val="22"/>
              </w:rPr>
              <w:t xml:space="preserve"> disciplinario previsto en el artículo 33.3 de la Ley 12/2009, de 30 de octubre y el artículo 32 del </w:t>
            </w:r>
            <w:r w:rsidR="003E5908" w:rsidRPr="003E5908">
              <w:rPr>
                <w:rFonts w:ascii="Arial" w:eastAsia="Arial" w:hAnsi="Arial" w:cs="Arial"/>
                <w:sz w:val="22"/>
                <w:szCs w:val="22"/>
              </w:rPr>
              <w:t>Real Decreto 220/2022, de 29 de marzo</w:t>
            </w:r>
            <w:r w:rsidR="003E5908">
              <w:rPr>
                <w:rFonts w:ascii="Arial" w:eastAsia="Arial" w:hAnsi="Arial" w:cs="Arial"/>
                <w:sz w:val="22"/>
                <w:szCs w:val="22"/>
              </w:rPr>
              <w:t>.</w:t>
            </w:r>
            <w:r>
              <w:rPr>
                <w:rFonts w:ascii="Arial" w:eastAsia="Arial" w:hAnsi="Arial" w:cs="Arial"/>
                <w:sz w:val="22"/>
                <w:szCs w:val="22"/>
              </w:rPr>
              <w:t xml:space="preserve"> </w:t>
            </w:r>
          </w:p>
        </w:tc>
      </w:tr>
      <w:tr w:rsidR="004A2C21" w14:paraId="76A176DB" w14:textId="77777777">
        <w:trPr>
          <w:jc w:val="center"/>
        </w:trPr>
        <w:tc>
          <w:tcPr>
            <w:tcW w:w="2538" w:type="dxa"/>
            <w:tcBorders>
              <w:right w:val="single" w:sz="12" w:space="0" w:color="000000"/>
            </w:tcBorders>
          </w:tcPr>
          <w:p w14:paraId="0223630E" w14:textId="77777777" w:rsidR="004A2C21" w:rsidRDefault="004A2C21">
            <w:pPr>
              <w:ind w:hanging="2"/>
              <w:jc w:val="both"/>
              <w:rPr>
                <w:rFonts w:ascii="Arial" w:eastAsia="Arial" w:hAnsi="Arial" w:cs="Arial"/>
                <w:b/>
                <w:sz w:val="22"/>
                <w:szCs w:val="22"/>
              </w:rPr>
            </w:pPr>
          </w:p>
          <w:p w14:paraId="229BCB48"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Objetivos que se persiguen</w:t>
            </w:r>
          </w:p>
        </w:tc>
        <w:tc>
          <w:tcPr>
            <w:tcW w:w="7609" w:type="dxa"/>
            <w:gridSpan w:val="4"/>
            <w:tcBorders>
              <w:left w:val="single" w:sz="12" w:space="0" w:color="000000"/>
            </w:tcBorders>
          </w:tcPr>
          <w:p w14:paraId="4DD24FAA" w14:textId="77777777" w:rsidR="004A2C21" w:rsidRDefault="004A2C21">
            <w:pPr>
              <w:tabs>
                <w:tab w:val="left" w:pos="567"/>
                <w:tab w:val="left" w:pos="8080"/>
              </w:tabs>
              <w:ind w:firstLine="0"/>
              <w:jc w:val="both"/>
              <w:rPr>
                <w:rFonts w:ascii="Arial" w:eastAsia="Arial" w:hAnsi="Arial" w:cs="Arial"/>
                <w:sz w:val="22"/>
                <w:szCs w:val="22"/>
              </w:rPr>
            </w:pPr>
          </w:p>
          <w:p w14:paraId="18471AAE" w14:textId="70FFA097" w:rsidR="003E5908" w:rsidRDefault="00CA4B0F" w:rsidP="003E5908">
            <w:pPr>
              <w:numPr>
                <w:ilvl w:val="0"/>
                <w:numId w:val="8"/>
              </w:numPr>
              <w:pBdr>
                <w:top w:val="nil"/>
                <w:left w:val="nil"/>
                <w:bottom w:val="nil"/>
                <w:right w:val="nil"/>
                <w:between w:val="nil"/>
              </w:pBdr>
              <w:tabs>
                <w:tab w:val="left" w:pos="567"/>
                <w:tab w:val="left" w:pos="8080"/>
              </w:tabs>
              <w:ind w:left="494"/>
              <w:jc w:val="both"/>
              <w:rPr>
                <w:rFonts w:ascii="Arial" w:eastAsia="Arial" w:hAnsi="Arial" w:cs="Arial"/>
                <w:sz w:val="22"/>
                <w:szCs w:val="22"/>
              </w:rPr>
            </w:pPr>
            <w:r>
              <w:rPr>
                <w:rFonts w:ascii="Arial" w:eastAsia="Arial" w:hAnsi="Arial" w:cs="Arial"/>
                <w:sz w:val="22"/>
                <w:szCs w:val="22"/>
              </w:rPr>
              <w:t>D</w:t>
            </w:r>
            <w:r w:rsidR="003E5908" w:rsidRPr="003E5908">
              <w:rPr>
                <w:rFonts w:ascii="Arial" w:eastAsia="Arial" w:hAnsi="Arial" w:cs="Arial"/>
                <w:sz w:val="22"/>
                <w:szCs w:val="22"/>
              </w:rPr>
              <w:t xml:space="preserve">efinir el ejercicio de las competencias y los principios de la potestad disciplinaria, </w:t>
            </w:r>
          </w:p>
          <w:p w14:paraId="7AD74A97" w14:textId="77777777" w:rsidR="003E5908" w:rsidRDefault="003E5908" w:rsidP="003E5908">
            <w:pPr>
              <w:numPr>
                <w:ilvl w:val="0"/>
                <w:numId w:val="8"/>
              </w:numPr>
              <w:pBdr>
                <w:top w:val="nil"/>
                <w:left w:val="nil"/>
                <w:bottom w:val="nil"/>
                <w:right w:val="nil"/>
                <w:between w:val="nil"/>
              </w:pBdr>
              <w:tabs>
                <w:tab w:val="left" w:pos="567"/>
                <w:tab w:val="left" w:pos="8080"/>
              </w:tabs>
              <w:ind w:left="494"/>
              <w:jc w:val="both"/>
              <w:rPr>
                <w:rFonts w:ascii="Arial" w:eastAsia="Arial" w:hAnsi="Arial" w:cs="Arial"/>
                <w:sz w:val="22"/>
                <w:szCs w:val="22"/>
              </w:rPr>
            </w:pPr>
            <w:r>
              <w:rPr>
                <w:rFonts w:ascii="Arial" w:eastAsia="Arial" w:hAnsi="Arial" w:cs="Arial"/>
                <w:sz w:val="22"/>
                <w:szCs w:val="22"/>
              </w:rPr>
              <w:t xml:space="preserve">establecer </w:t>
            </w:r>
            <w:r w:rsidRPr="003E5908">
              <w:rPr>
                <w:rFonts w:ascii="Arial" w:eastAsia="Arial" w:hAnsi="Arial" w:cs="Arial"/>
                <w:sz w:val="22"/>
                <w:szCs w:val="22"/>
              </w:rPr>
              <w:t>las especificidades de procedimiento</w:t>
            </w:r>
            <w:r>
              <w:rPr>
                <w:rFonts w:ascii="Arial" w:eastAsia="Arial" w:hAnsi="Arial" w:cs="Arial"/>
                <w:sz w:val="22"/>
                <w:szCs w:val="22"/>
              </w:rPr>
              <w:t xml:space="preserve"> y </w:t>
            </w:r>
            <w:r w:rsidRPr="003E5908">
              <w:rPr>
                <w:rFonts w:ascii="Arial" w:eastAsia="Arial" w:hAnsi="Arial" w:cs="Arial"/>
                <w:sz w:val="22"/>
                <w:szCs w:val="22"/>
              </w:rPr>
              <w:t xml:space="preserve">el régimen de recursos, </w:t>
            </w:r>
          </w:p>
          <w:p w14:paraId="30558AB4" w14:textId="77777777" w:rsidR="003E5908" w:rsidRDefault="003E5908" w:rsidP="003E5908">
            <w:pPr>
              <w:numPr>
                <w:ilvl w:val="0"/>
                <w:numId w:val="8"/>
              </w:numPr>
              <w:pBdr>
                <w:top w:val="nil"/>
                <w:left w:val="nil"/>
                <w:bottom w:val="nil"/>
                <w:right w:val="nil"/>
                <w:between w:val="nil"/>
              </w:pBdr>
              <w:tabs>
                <w:tab w:val="left" w:pos="567"/>
                <w:tab w:val="left" w:pos="8080"/>
              </w:tabs>
              <w:ind w:left="494"/>
              <w:jc w:val="both"/>
              <w:rPr>
                <w:rFonts w:ascii="Arial" w:eastAsia="Arial" w:hAnsi="Arial" w:cs="Arial"/>
                <w:sz w:val="22"/>
                <w:szCs w:val="22"/>
              </w:rPr>
            </w:pPr>
            <w:r w:rsidRPr="003E5908">
              <w:rPr>
                <w:rFonts w:ascii="Arial" w:eastAsia="Arial" w:hAnsi="Arial" w:cs="Arial"/>
                <w:sz w:val="22"/>
                <w:szCs w:val="22"/>
              </w:rPr>
              <w:t xml:space="preserve">las relaciones con el ámbito penal, </w:t>
            </w:r>
          </w:p>
          <w:p w14:paraId="5CB6DB01" w14:textId="77777777" w:rsidR="003E5908" w:rsidRDefault="003E5908" w:rsidP="003E5908">
            <w:pPr>
              <w:numPr>
                <w:ilvl w:val="0"/>
                <w:numId w:val="8"/>
              </w:numPr>
              <w:pBdr>
                <w:top w:val="nil"/>
                <w:left w:val="nil"/>
                <w:bottom w:val="nil"/>
                <w:right w:val="nil"/>
                <w:between w:val="nil"/>
              </w:pBdr>
              <w:tabs>
                <w:tab w:val="left" w:pos="567"/>
                <w:tab w:val="left" w:pos="8080"/>
              </w:tabs>
              <w:ind w:left="494"/>
              <w:jc w:val="both"/>
              <w:rPr>
                <w:rFonts w:ascii="Arial" w:eastAsia="Arial" w:hAnsi="Arial" w:cs="Arial"/>
                <w:sz w:val="22"/>
                <w:szCs w:val="22"/>
              </w:rPr>
            </w:pPr>
            <w:r w:rsidRPr="003E5908">
              <w:rPr>
                <w:rFonts w:ascii="Arial" w:eastAsia="Arial" w:hAnsi="Arial" w:cs="Arial"/>
                <w:sz w:val="22"/>
                <w:szCs w:val="22"/>
              </w:rPr>
              <w:t>graduar el catálogo de conductas</w:t>
            </w:r>
            <w:r>
              <w:rPr>
                <w:rFonts w:ascii="Arial" w:eastAsia="Arial" w:hAnsi="Arial" w:cs="Arial"/>
                <w:sz w:val="22"/>
                <w:szCs w:val="22"/>
              </w:rPr>
              <w:t xml:space="preserve"> y</w:t>
            </w:r>
            <w:r w:rsidRPr="003E5908">
              <w:rPr>
                <w:rFonts w:ascii="Arial" w:eastAsia="Arial" w:hAnsi="Arial" w:cs="Arial"/>
                <w:sz w:val="22"/>
                <w:szCs w:val="22"/>
              </w:rPr>
              <w:t xml:space="preserve"> las sanciones, </w:t>
            </w:r>
          </w:p>
          <w:p w14:paraId="6DFC975E" w14:textId="77777777" w:rsidR="003E5908" w:rsidRDefault="003E5908" w:rsidP="003E5908">
            <w:pPr>
              <w:numPr>
                <w:ilvl w:val="0"/>
                <w:numId w:val="8"/>
              </w:numPr>
              <w:pBdr>
                <w:top w:val="nil"/>
                <w:left w:val="nil"/>
                <w:bottom w:val="nil"/>
                <w:right w:val="nil"/>
                <w:between w:val="nil"/>
              </w:pBdr>
              <w:tabs>
                <w:tab w:val="left" w:pos="567"/>
                <w:tab w:val="left" w:pos="8080"/>
              </w:tabs>
              <w:ind w:left="494"/>
              <w:jc w:val="both"/>
              <w:rPr>
                <w:rFonts w:ascii="Arial" w:eastAsia="Arial" w:hAnsi="Arial" w:cs="Arial"/>
                <w:sz w:val="22"/>
                <w:szCs w:val="22"/>
              </w:rPr>
            </w:pPr>
            <w:r w:rsidRPr="003E5908">
              <w:rPr>
                <w:rFonts w:ascii="Arial" w:eastAsia="Arial" w:hAnsi="Arial" w:cs="Arial"/>
                <w:sz w:val="22"/>
                <w:szCs w:val="22"/>
              </w:rPr>
              <w:t xml:space="preserve">el reembolso </w:t>
            </w:r>
            <w:r>
              <w:rPr>
                <w:rFonts w:ascii="Arial" w:eastAsia="Arial" w:hAnsi="Arial" w:cs="Arial"/>
                <w:sz w:val="22"/>
                <w:szCs w:val="22"/>
              </w:rPr>
              <w:t>y la reparación de los daños causados</w:t>
            </w:r>
          </w:p>
          <w:p w14:paraId="0E47E178" w14:textId="77777777" w:rsidR="004A2C21" w:rsidRDefault="003E5908" w:rsidP="003E5908">
            <w:pPr>
              <w:numPr>
                <w:ilvl w:val="0"/>
                <w:numId w:val="8"/>
              </w:numPr>
              <w:pBdr>
                <w:top w:val="nil"/>
                <w:left w:val="nil"/>
                <w:bottom w:val="nil"/>
                <w:right w:val="nil"/>
                <w:between w:val="nil"/>
              </w:pBdr>
              <w:tabs>
                <w:tab w:val="left" w:pos="567"/>
                <w:tab w:val="left" w:pos="8080"/>
              </w:tabs>
              <w:ind w:left="494"/>
              <w:jc w:val="both"/>
              <w:rPr>
                <w:rFonts w:ascii="Arial" w:eastAsia="Arial" w:hAnsi="Arial" w:cs="Arial"/>
                <w:sz w:val="22"/>
                <w:szCs w:val="22"/>
              </w:rPr>
            </w:pPr>
            <w:r w:rsidRPr="003E5908">
              <w:rPr>
                <w:rFonts w:ascii="Arial" w:eastAsia="Arial" w:hAnsi="Arial" w:cs="Arial"/>
                <w:sz w:val="22"/>
                <w:szCs w:val="22"/>
              </w:rPr>
              <w:t>y el caso de los menores.</w:t>
            </w:r>
          </w:p>
        </w:tc>
      </w:tr>
      <w:tr w:rsidR="004A2C21" w14:paraId="30BFE080" w14:textId="77777777">
        <w:trPr>
          <w:trHeight w:val="1202"/>
          <w:jc w:val="center"/>
        </w:trPr>
        <w:tc>
          <w:tcPr>
            <w:tcW w:w="2538" w:type="dxa"/>
            <w:tcBorders>
              <w:bottom w:val="single" w:sz="4" w:space="0" w:color="000000"/>
              <w:right w:val="single" w:sz="12" w:space="0" w:color="000000"/>
            </w:tcBorders>
          </w:tcPr>
          <w:p w14:paraId="2B59AD97" w14:textId="77777777" w:rsidR="004A2C21" w:rsidRDefault="004A2C21">
            <w:pPr>
              <w:ind w:hanging="2"/>
              <w:jc w:val="both"/>
              <w:rPr>
                <w:rFonts w:ascii="Arial" w:eastAsia="Arial" w:hAnsi="Arial" w:cs="Arial"/>
                <w:b/>
                <w:sz w:val="22"/>
                <w:szCs w:val="22"/>
              </w:rPr>
            </w:pPr>
          </w:p>
          <w:p w14:paraId="2A65416A"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Principales alternativas consideradas</w:t>
            </w:r>
          </w:p>
        </w:tc>
        <w:tc>
          <w:tcPr>
            <w:tcW w:w="7609" w:type="dxa"/>
            <w:gridSpan w:val="4"/>
            <w:tcBorders>
              <w:left w:val="single" w:sz="12" w:space="0" w:color="000000"/>
              <w:bottom w:val="single" w:sz="4" w:space="0" w:color="000000"/>
            </w:tcBorders>
          </w:tcPr>
          <w:p w14:paraId="098B44E5" w14:textId="77777777" w:rsidR="004A2C21" w:rsidRDefault="004A2C21">
            <w:pPr>
              <w:tabs>
                <w:tab w:val="left" w:pos="5383"/>
              </w:tabs>
              <w:ind w:hanging="2"/>
              <w:rPr>
                <w:rFonts w:ascii="Arial" w:eastAsia="Arial" w:hAnsi="Arial" w:cs="Arial"/>
                <w:sz w:val="22"/>
                <w:szCs w:val="22"/>
              </w:rPr>
            </w:pPr>
          </w:p>
          <w:p w14:paraId="3EDEC04F" w14:textId="77777777" w:rsidR="004A2C21" w:rsidRDefault="003358A4">
            <w:pPr>
              <w:tabs>
                <w:tab w:val="left" w:pos="5383"/>
              </w:tabs>
              <w:ind w:hanging="2"/>
              <w:rPr>
                <w:rFonts w:ascii="Arial" w:eastAsia="Arial" w:hAnsi="Arial" w:cs="Arial"/>
                <w:sz w:val="22"/>
                <w:szCs w:val="22"/>
              </w:rPr>
            </w:pPr>
            <w:r>
              <w:rPr>
                <w:rFonts w:ascii="Arial" w:eastAsia="Arial" w:hAnsi="Arial" w:cs="Arial"/>
                <w:sz w:val="22"/>
                <w:szCs w:val="22"/>
              </w:rPr>
              <w:t>Se han considerado las siguientes alternativas.</w:t>
            </w:r>
            <w:r>
              <w:rPr>
                <w:rFonts w:ascii="Arial" w:eastAsia="Arial" w:hAnsi="Arial" w:cs="Arial"/>
                <w:sz w:val="22"/>
                <w:szCs w:val="22"/>
              </w:rPr>
              <w:tab/>
            </w:r>
          </w:p>
          <w:p w14:paraId="02847C9B" w14:textId="77777777" w:rsidR="004A2C21" w:rsidRDefault="004A2C21">
            <w:pPr>
              <w:tabs>
                <w:tab w:val="left" w:pos="5383"/>
              </w:tabs>
              <w:ind w:hanging="2"/>
              <w:jc w:val="both"/>
              <w:rPr>
                <w:rFonts w:ascii="Arial" w:eastAsia="Arial" w:hAnsi="Arial" w:cs="Arial"/>
                <w:sz w:val="22"/>
                <w:szCs w:val="22"/>
                <w:u w:val="single"/>
              </w:rPr>
            </w:pPr>
          </w:p>
          <w:p w14:paraId="2FACFAFC" w14:textId="77777777" w:rsidR="004A2C21" w:rsidRDefault="003358A4">
            <w:pPr>
              <w:tabs>
                <w:tab w:val="left" w:pos="5383"/>
              </w:tabs>
              <w:ind w:hanging="2"/>
              <w:jc w:val="both"/>
              <w:rPr>
                <w:rFonts w:ascii="Arial" w:eastAsia="Arial" w:hAnsi="Arial" w:cs="Arial"/>
                <w:sz w:val="22"/>
                <w:szCs w:val="22"/>
              </w:rPr>
            </w:pPr>
            <w:r>
              <w:rPr>
                <w:rFonts w:ascii="Arial" w:eastAsia="Arial" w:hAnsi="Arial" w:cs="Arial"/>
                <w:sz w:val="22"/>
                <w:szCs w:val="22"/>
                <w:u w:val="single"/>
              </w:rPr>
              <w:t xml:space="preserve">La no aprobación de ninguna norma. </w:t>
            </w:r>
            <w:r>
              <w:rPr>
                <w:rFonts w:ascii="Arial" w:eastAsia="Arial" w:hAnsi="Arial" w:cs="Arial"/>
                <w:sz w:val="22"/>
                <w:szCs w:val="22"/>
              </w:rPr>
              <w:t xml:space="preserve">Se descarta </w:t>
            </w:r>
            <w:r w:rsidR="003E5908">
              <w:rPr>
                <w:rFonts w:ascii="Arial" w:eastAsia="Arial" w:hAnsi="Arial" w:cs="Arial"/>
                <w:sz w:val="22"/>
                <w:szCs w:val="22"/>
              </w:rPr>
              <w:t xml:space="preserve">en la medida en que es el propio Consejo de Estado el que ha considerado que, en atención a lo establecido en el artículo 33.3 de la Ley 12/2009, de 30 de octubre es necesario que el grueso de la regulación sobre esta materia se encuentre en una orden ministerial. En consecuencia, tras la aprobación del </w:t>
            </w:r>
            <w:r w:rsidR="003E5908" w:rsidRPr="003E5908">
              <w:rPr>
                <w:rFonts w:ascii="Arial" w:eastAsia="Arial" w:hAnsi="Arial" w:cs="Arial"/>
                <w:sz w:val="22"/>
                <w:szCs w:val="22"/>
              </w:rPr>
              <w:t>Real Decreto 220/2022, de 29 de marzo</w:t>
            </w:r>
            <w:r w:rsidR="003E5908">
              <w:rPr>
                <w:rFonts w:ascii="Arial" w:eastAsia="Arial" w:hAnsi="Arial" w:cs="Arial"/>
                <w:sz w:val="22"/>
                <w:szCs w:val="22"/>
              </w:rPr>
              <w:t xml:space="preserve"> es necesario completarlo con lo establecido en esta orden. </w:t>
            </w:r>
          </w:p>
          <w:p w14:paraId="1A2563A1" w14:textId="77777777" w:rsidR="004A2C21" w:rsidRDefault="004A2C21">
            <w:pPr>
              <w:tabs>
                <w:tab w:val="left" w:pos="5383"/>
              </w:tabs>
              <w:ind w:hanging="2"/>
              <w:jc w:val="both"/>
              <w:rPr>
                <w:rFonts w:ascii="Arial" w:eastAsia="Arial" w:hAnsi="Arial" w:cs="Arial"/>
                <w:sz w:val="22"/>
                <w:szCs w:val="22"/>
              </w:rPr>
            </w:pPr>
          </w:p>
          <w:p w14:paraId="276BC5F2" w14:textId="77777777" w:rsidR="004A2C21" w:rsidRDefault="003358A4">
            <w:pPr>
              <w:tabs>
                <w:tab w:val="left" w:pos="5383"/>
              </w:tabs>
              <w:ind w:hanging="2"/>
              <w:jc w:val="both"/>
              <w:rPr>
                <w:rFonts w:ascii="Arial" w:eastAsia="Arial" w:hAnsi="Arial" w:cs="Arial"/>
                <w:sz w:val="22"/>
                <w:szCs w:val="22"/>
              </w:rPr>
            </w:pPr>
            <w:r>
              <w:rPr>
                <w:rFonts w:ascii="Arial" w:eastAsia="Arial" w:hAnsi="Arial" w:cs="Arial"/>
                <w:sz w:val="22"/>
                <w:szCs w:val="22"/>
                <w:u w:val="single"/>
              </w:rPr>
              <w:t>La aprobación de instrucciones o circulares</w:t>
            </w:r>
            <w:r>
              <w:rPr>
                <w:rFonts w:ascii="Arial" w:eastAsia="Arial" w:hAnsi="Arial" w:cs="Arial"/>
                <w:sz w:val="22"/>
                <w:szCs w:val="22"/>
              </w:rPr>
              <w:t xml:space="preserve"> en lugar de aprobar </w:t>
            </w:r>
            <w:r w:rsidR="003E5908">
              <w:rPr>
                <w:rFonts w:ascii="Arial" w:eastAsia="Arial" w:hAnsi="Arial" w:cs="Arial"/>
                <w:sz w:val="22"/>
                <w:szCs w:val="22"/>
              </w:rPr>
              <w:t>la orden</w:t>
            </w:r>
            <w:r>
              <w:rPr>
                <w:rFonts w:ascii="Arial" w:eastAsia="Arial" w:hAnsi="Arial" w:cs="Arial"/>
                <w:sz w:val="22"/>
                <w:szCs w:val="22"/>
              </w:rPr>
              <w:t>. Se descarta porque los cambios que se quieren introducir tienen entidad propia, innovan el ordenamiento jurídico y, por tanto, éstas no serían el instrumento jurídico adecuado.</w:t>
            </w:r>
          </w:p>
          <w:p w14:paraId="6C95A011" w14:textId="77777777" w:rsidR="004A2C21" w:rsidRDefault="004A2C21">
            <w:pPr>
              <w:tabs>
                <w:tab w:val="left" w:pos="5383"/>
              </w:tabs>
              <w:ind w:hanging="2"/>
              <w:jc w:val="both"/>
              <w:rPr>
                <w:rFonts w:ascii="Arial" w:eastAsia="Arial" w:hAnsi="Arial" w:cs="Arial"/>
                <w:sz w:val="22"/>
                <w:szCs w:val="22"/>
              </w:rPr>
            </w:pPr>
          </w:p>
          <w:p w14:paraId="432A8D22" w14:textId="77777777" w:rsidR="004A2C21" w:rsidRDefault="003358A4">
            <w:pPr>
              <w:tabs>
                <w:tab w:val="left" w:pos="5383"/>
              </w:tabs>
              <w:ind w:hanging="2"/>
              <w:jc w:val="both"/>
              <w:rPr>
                <w:rFonts w:ascii="Arial" w:eastAsia="Arial" w:hAnsi="Arial" w:cs="Arial"/>
                <w:sz w:val="22"/>
                <w:szCs w:val="22"/>
              </w:rPr>
            </w:pPr>
            <w:r>
              <w:rPr>
                <w:rFonts w:ascii="Arial" w:eastAsia="Arial" w:hAnsi="Arial" w:cs="Arial"/>
                <w:sz w:val="22"/>
                <w:szCs w:val="22"/>
                <w:u w:val="single"/>
              </w:rPr>
              <w:t xml:space="preserve">La aprobación de una orden ministerial: </w:t>
            </w:r>
            <w:r>
              <w:rPr>
                <w:rFonts w:ascii="Arial" w:eastAsia="Arial" w:hAnsi="Arial" w:cs="Arial"/>
                <w:sz w:val="22"/>
                <w:szCs w:val="22"/>
              </w:rPr>
              <w:t xml:space="preserve">se considera </w:t>
            </w:r>
            <w:r w:rsidR="003E5908">
              <w:rPr>
                <w:rFonts w:ascii="Arial" w:eastAsia="Arial" w:hAnsi="Arial" w:cs="Arial"/>
                <w:sz w:val="22"/>
                <w:szCs w:val="22"/>
              </w:rPr>
              <w:t xml:space="preserve">el instrumento jurídico adecuado </w:t>
            </w:r>
            <w:r w:rsidR="001E0AD8">
              <w:rPr>
                <w:rFonts w:ascii="Arial" w:eastAsia="Arial" w:hAnsi="Arial" w:cs="Arial"/>
                <w:sz w:val="22"/>
                <w:szCs w:val="22"/>
              </w:rPr>
              <w:t xml:space="preserve">de conformidad con lo establecido en el artículo 33.3 de la Ley 12/2009, de 30 de octubre. </w:t>
            </w:r>
          </w:p>
          <w:p w14:paraId="52752CFD" w14:textId="77777777" w:rsidR="004A2C21" w:rsidRDefault="004A2C21">
            <w:pPr>
              <w:tabs>
                <w:tab w:val="left" w:pos="5383"/>
              </w:tabs>
              <w:ind w:hanging="2"/>
              <w:jc w:val="both"/>
              <w:rPr>
                <w:rFonts w:ascii="Arial" w:eastAsia="Arial" w:hAnsi="Arial" w:cs="Arial"/>
                <w:sz w:val="22"/>
                <w:szCs w:val="22"/>
              </w:rPr>
            </w:pPr>
          </w:p>
          <w:p w14:paraId="19DF90BA" w14:textId="19C0A257" w:rsidR="001E0AD8" w:rsidRDefault="003358A4" w:rsidP="00CA4B0F">
            <w:pPr>
              <w:tabs>
                <w:tab w:val="left" w:pos="5383"/>
              </w:tabs>
              <w:ind w:hanging="2"/>
              <w:jc w:val="both"/>
              <w:rPr>
                <w:rFonts w:ascii="Arial" w:eastAsia="Arial" w:hAnsi="Arial" w:cs="Arial"/>
                <w:sz w:val="22"/>
                <w:szCs w:val="22"/>
              </w:rPr>
            </w:pPr>
            <w:r>
              <w:rPr>
                <w:rFonts w:ascii="Arial" w:eastAsia="Arial" w:hAnsi="Arial" w:cs="Arial"/>
                <w:sz w:val="22"/>
                <w:szCs w:val="22"/>
                <w:u w:val="single"/>
              </w:rPr>
              <w:lastRenderedPageBreak/>
              <w:t>La aprobación de un real decreto s</w:t>
            </w:r>
            <w:r>
              <w:rPr>
                <w:rFonts w:ascii="Arial" w:eastAsia="Arial" w:hAnsi="Arial" w:cs="Arial"/>
                <w:sz w:val="22"/>
                <w:szCs w:val="22"/>
              </w:rPr>
              <w:t xml:space="preserve">e </w:t>
            </w:r>
            <w:r w:rsidR="003E5908">
              <w:rPr>
                <w:rFonts w:ascii="Arial" w:eastAsia="Arial" w:hAnsi="Arial" w:cs="Arial"/>
                <w:sz w:val="22"/>
                <w:szCs w:val="22"/>
              </w:rPr>
              <w:t>descarta en base a lo establecido en el artículo 33.3 de la Ley 12/2009, de 30 de octubre</w:t>
            </w:r>
            <w:r>
              <w:rPr>
                <w:rFonts w:ascii="Arial" w:eastAsia="Arial" w:hAnsi="Arial" w:cs="Arial"/>
                <w:sz w:val="22"/>
                <w:szCs w:val="22"/>
              </w:rPr>
              <w:t>.</w:t>
            </w:r>
          </w:p>
        </w:tc>
      </w:tr>
      <w:tr w:rsidR="004A2C21" w14:paraId="43B79D03" w14:textId="77777777">
        <w:trPr>
          <w:trHeight w:val="361"/>
          <w:jc w:val="center"/>
        </w:trPr>
        <w:tc>
          <w:tcPr>
            <w:tcW w:w="10147" w:type="dxa"/>
            <w:gridSpan w:val="5"/>
            <w:vAlign w:val="center"/>
          </w:tcPr>
          <w:p w14:paraId="4C14596E" w14:textId="77777777" w:rsidR="004A2C21" w:rsidRDefault="003358A4">
            <w:pPr>
              <w:ind w:hanging="2"/>
              <w:jc w:val="center"/>
              <w:rPr>
                <w:rFonts w:ascii="Arial" w:eastAsia="Arial" w:hAnsi="Arial" w:cs="Arial"/>
                <w:sz w:val="22"/>
                <w:szCs w:val="22"/>
              </w:rPr>
            </w:pPr>
            <w:r>
              <w:rPr>
                <w:rFonts w:ascii="Arial" w:eastAsia="Arial" w:hAnsi="Arial" w:cs="Arial"/>
                <w:b/>
                <w:sz w:val="22"/>
                <w:szCs w:val="22"/>
              </w:rPr>
              <w:lastRenderedPageBreak/>
              <w:t>CONTENIDO Y ANÁLISIS JURÍDICO</w:t>
            </w:r>
          </w:p>
        </w:tc>
      </w:tr>
      <w:tr w:rsidR="004A2C21" w14:paraId="2A51145F" w14:textId="77777777">
        <w:trPr>
          <w:jc w:val="center"/>
        </w:trPr>
        <w:tc>
          <w:tcPr>
            <w:tcW w:w="2538" w:type="dxa"/>
            <w:tcBorders>
              <w:right w:val="single" w:sz="12" w:space="0" w:color="000000"/>
            </w:tcBorders>
          </w:tcPr>
          <w:p w14:paraId="760F63F0"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Tipo de norma</w:t>
            </w:r>
          </w:p>
        </w:tc>
        <w:tc>
          <w:tcPr>
            <w:tcW w:w="7609" w:type="dxa"/>
            <w:gridSpan w:val="4"/>
            <w:tcBorders>
              <w:left w:val="single" w:sz="12" w:space="0" w:color="000000"/>
            </w:tcBorders>
          </w:tcPr>
          <w:p w14:paraId="4779E4F3" w14:textId="77777777" w:rsidR="004A2C21" w:rsidRDefault="003E5908">
            <w:pPr>
              <w:ind w:hanging="2"/>
              <w:jc w:val="both"/>
              <w:rPr>
                <w:rFonts w:ascii="Arial" w:eastAsia="Arial" w:hAnsi="Arial" w:cs="Arial"/>
                <w:sz w:val="22"/>
                <w:szCs w:val="22"/>
              </w:rPr>
            </w:pPr>
            <w:r>
              <w:rPr>
                <w:rFonts w:ascii="Arial" w:eastAsia="Arial" w:hAnsi="Arial" w:cs="Arial"/>
                <w:sz w:val="22"/>
                <w:szCs w:val="22"/>
              </w:rPr>
              <w:t>Orden</w:t>
            </w:r>
            <w:r w:rsidR="003358A4">
              <w:rPr>
                <w:rFonts w:ascii="Arial" w:eastAsia="Arial" w:hAnsi="Arial" w:cs="Arial"/>
                <w:sz w:val="22"/>
                <w:szCs w:val="22"/>
              </w:rPr>
              <w:t>.</w:t>
            </w:r>
          </w:p>
        </w:tc>
      </w:tr>
      <w:tr w:rsidR="004A2C21" w14:paraId="736C0F3B" w14:textId="77777777">
        <w:trPr>
          <w:jc w:val="center"/>
        </w:trPr>
        <w:tc>
          <w:tcPr>
            <w:tcW w:w="2538" w:type="dxa"/>
            <w:tcBorders>
              <w:right w:val="single" w:sz="12" w:space="0" w:color="000000"/>
            </w:tcBorders>
          </w:tcPr>
          <w:p w14:paraId="03874F0A" w14:textId="77777777" w:rsidR="004A2C21" w:rsidRDefault="004A2C21">
            <w:pPr>
              <w:ind w:hanging="2"/>
              <w:jc w:val="both"/>
              <w:rPr>
                <w:rFonts w:ascii="Arial" w:eastAsia="Arial" w:hAnsi="Arial" w:cs="Arial"/>
                <w:b/>
                <w:sz w:val="22"/>
                <w:szCs w:val="22"/>
              </w:rPr>
            </w:pPr>
          </w:p>
          <w:p w14:paraId="78EFF3E4"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Estructura de la norma</w:t>
            </w:r>
          </w:p>
        </w:tc>
        <w:tc>
          <w:tcPr>
            <w:tcW w:w="7609" w:type="dxa"/>
            <w:gridSpan w:val="4"/>
            <w:tcBorders>
              <w:left w:val="single" w:sz="12" w:space="0" w:color="000000"/>
              <w:right w:val="single" w:sz="12" w:space="0" w:color="000000"/>
            </w:tcBorders>
          </w:tcPr>
          <w:p w14:paraId="286C7A0D" w14:textId="77777777" w:rsidR="004A2C21" w:rsidRDefault="004A2C21">
            <w:pPr>
              <w:ind w:hanging="2"/>
              <w:jc w:val="both"/>
              <w:rPr>
                <w:rFonts w:ascii="Arial" w:eastAsia="Arial" w:hAnsi="Arial" w:cs="Arial"/>
                <w:sz w:val="22"/>
                <w:szCs w:val="22"/>
                <w:highlight w:val="white"/>
              </w:rPr>
            </w:pPr>
          </w:p>
          <w:p w14:paraId="649300E3" w14:textId="7E663D62" w:rsidR="004A2C21" w:rsidRDefault="003358A4">
            <w:pPr>
              <w:ind w:hanging="2"/>
              <w:jc w:val="both"/>
              <w:rPr>
                <w:rFonts w:ascii="Arial" w:eastAsia="Arial" w:hAnsi="Arial" w:cs="Arial"/>
                <w:sz w:val="22"/>
                <w:szCs w:val="22"/>
                <w:highlight w:val="white"/>
              </w:rPr>
            </w:pPr>
            <w:r>
              <w:rPr>
                <w:rFonts w:ascii="Arial" w:eastAsia="Arial" w:hAnsi="Arial" w:cs="Arial"/>
                <w:sz w:val="22"/>
                <w:szCs w:val="22"/>
                <w:highlight w:val="white"/>
              </w:rPr>
              <w:t xml:space="preserve">La norma se estructura en </w:t>
            </w:r>
            <w:r w:rsidR="00353A76">
              <w:rPr>
                <w:rFonts w:ascii="Arial" w:eastAsia="Arial" w:hAnsi="Arial" w:cs="Arial"/>
                <w:sz w:val="22"/>
                <w:szCs w:val="22"/>
                <w:highlight w:val="white"/>
              </w:rPr>
              <w:t>once</w:t>
            </w:r>
            <w:r w:rsidR="001E0AD8">
              <w:rPr>
                <w:rFonts w:ascii="Arial" w:eastAsia="Arial" w:hAnsi="Arial" w:cs="Arial"/>
                <w:sz w:val="22"/>
                <w:szCs w:val="22"/>
                <w:highlight w:val="white"/>
              </w:rPr>
              <w:t xml:space="preserve"> artículos</w:t>
            </w:r>
            <w:r w:rsidR="00353A76">
              <w:rPr>
                <w:rFonts w:ascii="Arial" w:eastAsia="Arial" w:hAnsi="Arial" w:cs="Arial"/>
                <w:sz w:val="22"/>
                <w:szCs w:val="22"/>
                <w:highlight w:val="white"/>
              </w:rPr>
              <w:t>, una disposición derogatoria y dos disposiciones finales</w:t>
            </w:r>
            <w:r>
              <w:rPr>
                <w:rFonts w:ascii="Arial" w:eastAsia="Arial" w:hAnsi="Arial" w:cs="Arial"/>
                <w:sz w:val="22"/>
                <w:szCs w:val="22"/>
                <w:highlight w:val="white"/>
              </w:rPr>
              <w:t>.</w:t>
            </w:r>
          </w:p>
          <w:p w14:paraId="7695FF32" w14:textId="77777777" w:rsidR="004A2C21" w:rsidRDefault="004A2C21">
            <w:pPr>
              <w:ind w:hanging="2"/>
              <w:jc w:val="both"/>
              <w:rPr>
                <w:rFonts w:ascii="Arial" w:eastAsia="Arial" w:hAnsi="Arial" w:cs="Arial"/>
                <w:sz w:val="22"/>
                <w:szCs w:val="22"/>
                <w:highlight w:val="white"/>
              </w:rPr>
            </w:pPr>
          </w:p>
        </w:tc>
      </w:tr>
      <w:tr w:rsidR="004A2C21" w14:paraId="3E667278" w14:textId="77777777">
        <w:trPr>
          <w:jc w:val="center"/>
        </w:trPr>
        <w:tc>
          <w:tcPr>
            <w:tcW w:w="2538" w:type="dxa"/>
            <w:tcBorders>
              <w:right w:val="single" w:sz="12" w:space="0" w:color="000000"/>
            </w:tcBorders>
          </w:tcPr>
          <w:p w14:paraId="13914432" w14:textId="77777777" w:rsidR="004A2C21" w:rsidRDefault="004A2C21">
            <w:pPr>
              <w:ind w:hanging="2"/>
              <w:jc w:val="both"/>
              <w:rPr>
                <w:rFonts w:ascii="Arial" w:eastAsia="Arial" w:hAnsi="Arial" w:cs="Arial"/>
                <w:b/>
                <w:sz w:val="22"/>
                <w:szCs w:val="22"/>
                <w:highlight w:val="white"/>
              </w:rPr>
            </w:pPr>
            <w:bookmarkStart w:id="1" w:name="_1fob9te" w:colFirst="0" w:colLast="0"/>
            <w:bookmarkStart w:id="2" w:name="_Hlk100661478"/>
            <w:bookmarkEnd w:id="1"/>
          </w:p>
          <w:p w14:paraId="46F1EC15" w14:textId="77777777" w:rsidR="004A2C21" w:rsidRDefault="003358A4">
            <w:pPr>
              <w:ind w:hanging="2"/>
              <w:jc w:val="both"/>
              <w:rPr>
                <w:rFonts w:ascii="Arial" w:eastAsia="Arial" w:hAnsi="Arial" w:cs="Arial"/>
                <w:sz w:val="22"/>
                <w:szCs w:val="22"/>
                <w:highlight w:val="white"/>
              </w:rPr>
            </w:pPr>
            <w:r>
              <w:rPr>
                <w:rFonts w:ascii="Arial" w:eastAsia="Arial" w:hAnsi="Arial" w:cs="Arial"/>
                <w:b/>
                <w:sz w:val="22"/>
                <w:szCs w:val="22"/>
                <w:highlight w:val="white"/>
              </w:rPr>
              <w:t>Informes recabados</w:t>
            </w:r>
          </w:p>
        </w:tc>
        <w:tc>
          <w:tcPr>
            <w:tcW w:w="7609" w:type="dxa"/>
            <w:gridSpan w:val="4"/>
            <w:tcBorders>
              <w:left w:val="single" w:sz="12" w:space="0" w:color="000000"/>
              <w:right w:val="single" w:sz="12" w:space="0" w:color="000000"/>
            </w:tcBorders>
          </w:tcPr>
          <w:p w14:paraId="49FACB21" w14:textId="77777777" w:rsidR="004A2C21" w:rsidRDefault="004A2C21">
            <w:pPr>
              <w:pBdr>
                <w:top w:val="nil"/>
                <w:left w:val="nil"/>
                <w:bottom w:val="nil"/>
                <w:right w:val="nil"/>
                <w:between w:val="nil"/>
              </w:pBdr>
              <w:ind w:left="352" w:firstLine="0"/>
              <w:jc w:val="both"/>
              <w:rPr>
                <w:rFonts w:ascii="Arial" w:eastAsia="Arial" w:hAnsi="Arial" w:cs="Arial"/>
                <w:color w:val="000000"/>
                <w:sz w:val="22"/>
                <w:szCs w:val="22"/>
                <w:highlight w:val="white"/>
              </w:rPr>
            </w:pPr>
          </w:p>
          <w:p w14:paraId="354F813D" w14:textId="61C0ACA6" w:rsidR="004A2C21" w:rsidRDefault="003358A4" w:rsidP="006A136F">
            <w:pPr>
              <w:numPr>
                <w:ilvl w:val="0"/>
                <w:numId w:val="11"/>
              </w:numPr>
              <w:pBdr>
                <w:top w:val="nil"/>
                <w:left w:val="nil"/>
                <w:bottom w:val="nil"/>
                <w:right w:val="nil"/>
                <w:between w:val="nil"/>
              </w:pBdr>
              <w:jc w:val="both"/>
              <w:rPr>
                <w:color w:val="000000"/>
                <w:sz w:val="22"/>
                <w:szCs w:val="22"/>
                <w:highlight w:val="white"/>
              </w:rPr>
            </w:pPr>
            <w:r>
              <w:rPr>
                <w:rFonts w:ascii="Arial" w:eastAsia="Arial" w:hAnsi="Arial" w:cs="Arial"/>
                <w:color w:val="000000"/>
                <w:sz w:val="22"/>
                <w:szCs w:val="22"/>
              </w:rPr>
              <w:t>Informe de</w:t>
            </w:r>
            <w:r w:rsidR="00246622">
              <w:rPr>
                <w:rFonts w:ascii="Arial" w:eastAsia="Arial" w:hAnsi="Arial" w:cs="Arial"/>
                <w:color w:val="000000"/>
                <w:sz w:val="22"/>
                <w:szCs w:val="22"/>
              </w:rPr>
              <w:t>l</w:t>
            </w:r>
            <w:r>
              <w:rPr>
                <w:rFonts w:ascii="Arial" w:eastAsia="Arial" w:hAnsi="Arial" w:cs="Arial"/>
                <w:color w:val="000000"/>
                <w:sz w:val="22"/>
                <w:szCs w:val="22"/>
              </w:rPr>
              <w:t xml:space="preserve"> </w:t>
            </w:r>
            <w:r>
              <w:rPr>
                <w:rFonts w:ascii="Arial" w:eastAsia="Arial" w:hAnsi="Arial" w:cs="Arial"/>
                <w:color w:val="000000"/>
                <w:sz w:val="22"/>
                <w:szCs w:val="22"/>
                <w:highlight w:val="white"/>
              </w:rPr>
              <w:t>Ministerio del Interio</w:t>
            </w:r>
            <w:r w:rsidR="001E0AD8">
              <w:rPr>
                <w:rFonts w:ascii="Arial" w:eastAsia="Arial" w:hAnsi="Arial" w:cs="Arial"/>
                <w:color w:val="000000"/>
                <w:sz w:val="22"/>
                <w:szCs w:val="22"/>
                <w:highlight w:val="white"/>
              </w:rPr>
              <w:t>r y</w:t>
            </w:r>
            <w:r w:rsidR="00246622">
              <w:rPr>
                <w:rFonts w:ascii="Arial" w:eastAsia="Arial" w:hAnsi="Arial" w:cs="Arial"/>
                <w:color w:val="000000"/>
                <w:sz w:val="22"/>
                <w:szCs w:val="22"/>
                <w:highlight w:val="white"/>
              </w:rPr>
              <w:t xml:space="preserve"> del</w:t>
            </w:r>
            <w:r w:rsidR="001E0AD8">
              <w:rPr>
                <w:rFonts w:ascii="Arial" w:eastAsia="Arial" w:hAnsi="Arial" w:cs="Arial"/>
                <w:color w:val="000000"/>
                <w:sz w:val="22"/>
                <w:szCs w:val="22"/>
                <w:highlight w:val="white"/>
              </w:rPr>
              <w:t xml:space="preserve"> Ministerio de </w:t>
            </w:r>
            <w:r w:rsidR="00CA4B0F">
              <w:rPr>
                <w:rFonts w:ascii="Arial" w:eastAsia="Arial" w:hAnsi="Arial" w:cs="Arial"/>
                <w:color w:val="000000"/>
                <w:sz w:val="22"/>
                <w:szCs w:val="22"/>
                <w:highlight w:val="white"/>
              </w:rPr>
              <w:t>Justicia,</w:t>
            </w:r>
            <w:r w:rsidR="003F4EE5">
              <w:rPr>
                <w:rFonts w:ascii="Arial" w:eastAsia="Arial" w:hAnsi="Arial" w:cs="Arial"/>
                <w:color w:val="000000"/>
                <w:sz w:val="22"/>
                <w:szCs w:val="22"/>
                <w:highlight w:val="white"/>
              </w:rPr>
              <w:t xml:space="preserve"> así como a la Abogacía del Estado</w:t>
            </w:r>
            <w:r w:rsidR="00A166A3">
              <w:rPr>
                <w:rFonts w:ascii="Arial" w:eastAsia="Arial" w:hAnsi="Arial" w:cs="Arial"/>
                <w:color w:val="000000"/>
                <w:sz w:val="22"/>
                <w:szCs w:val="22"/>
                <w:highlight w:val="white"/>
              </w:rPr>
              <w:t xml:space="preserve"> del Ministerio de Inclusión, Seguridad Social y Migraciones</w:t>
            </w:r>
            <w:r>
              <w:rPr>
                <w:rFonts w:ascii="Arial" w:eastAsia="Arial" w:hAnsi="Arial" w:cs="Arial"/>
                <w:color w:val="000000"/>
                <w:sz w:val="22"/>
                <w:szCs w:val="22"/>
                <w:highlight w:val="white"/>
              </w:rPr>
              <w:t xml:space="preserve">, </w:t>
            </w:r>
            <w:r>
              <w:rPr>
                <w:rFonts w:ascii="Arial" w:eastAsia="Arial" w:hAnsi="Arial" w:cs="Arial"/>
                <w:color w:val="000000"/>
                <w:sz w:val="22"/>
                <w:szCs w:val="22"/>
              </w:rPr>
              <w:t>en virtud del artículo 26.5 párrafo primero de Ley 50/1997, de 27 de noviembre.</w:t>
            </w:r>
          </w:p>
          <w:p w14:paraId="461DC93E" w14:textId="77777777" w:rsidR="004A2C21" w:rsidRDefault="004A2C21">
            <w:pPr>
              <w:pBdr>
                <w:top w:val="nil"/>
                <w:left w:val="nil"/>
                <w:bottom w:val="nil"/>
                <w:right w:val="nil"/>
                <w:between w:val="nil"/>
              </w:pBdr>
              <w:ind w:left="352" w:firstLine="0"/>
              <w:jc w:val="both"/>
              <w:rPr>
                <w:rFonts w:ascii="Arial" w:eastAsia="Arial" w:hAnsi="Arial" w:cs="Arial"/>
                <w:color w:val="000000"/>
                <w:sz w:val="22"/>
                <w:szCs w:val="22"/>
                <w:highlight w:val="white"/>
              </w:rPr>
            </w:pPr>
          </w:p>
          <w:p w14:paraId="7FBE1F52" w14:textId="77777777" w:rsidR="004A2C21" w:rsidRDefault="003358A4" w:rsidP="006A136F">
            <w:pPr>
              <w:numPr>
                <w:ilvl w:val="0"/>
                <w:numId w:val="11"/>
              </w:numPr>
              <w:pBdr>
                <w:top w:val="nil"/>
                <w:left w:val="nil"/>
                <w:bottom w:val="nil"/>
                <w:right w:val="nil"/>
                <w:between w:val="nil"/>
              </w:pBdr>
              <w:jc w:val="both"/>
              <w:rPr>
                <w:color w:val="000000"/>
                <w:sz w:val="22"/>
                <w:szCs w:val="22"/>
                <w:highlight w:val="white"/>
              </w:rPr>
            </w:pPr>
            <w:r>
              <w:rPr>
                <w:rFonts w:ascii="Arial" w:eastAsia="Arial" w:hAnsi="Arial" w:cs="Arial"/>
                <w:color w:val="000000"/>
                <w:sz w:val="22"/>
                <w:szCs w:val="22"/>
                <w:highlight w:val="white"/>
              </w:rPr>
              <w:t>Informe de la Secretaría General Técnica de este Ministerio de Inclusión, Seguridad Social y Migraciones, conforme al artículo 26.5, párrafo cuarto, de la Ley 50/1997, de 27 de noviembre.</w:t>
            </w:r>
          </w:p>
          <w:p w14:paraId="3BC477CA" w14:textId="77777777" w:rsidR="004A2C21" w:rsidRDefault="004A2C21">
            <w:pPr>
              <w:pBdr>
                <w:top w:val="nil"/>
                <w:left w:val="nil"/>
                <w:bottom w:val="nil"/>
                <w:right w:val="nil"/>
                <w:between w:val="nil"/>
              </w:pBdr>
              <w:ind w:hanging="2"/>
              <w:rPr>
                <w:rFonts w:ascii="Arial" w:eastAsia="Arial" w:hAnsi="Arial" w:cs="Arial"/>
                <w:color w:val="000000"/>
                <w:sz w:val="22"/>
                <w:szCs w:val="22"/>
                <w:highlight w:val="white"/>
              </w:rPr>
            </w:pPr>
          </w:p>
          <w:p w14:paraId="7B34428B" w14:textId="259CB549" w:rsidR="004A2C21" w:rsidRPr="00552E10" w:rsidRDefault="003358A4" w:rsidP="006A136F">
            <w:pPr>
              <w:numPr>
                <w:ilvl w:val="0"/>
                <w:numId w:val="11"/>
              </w:numPr>
              <w:pBdr>
                <w:top w:val="nil"/>
                <w:left w:val="nil"/>
                <w:bottom w:val="nil"/>
                <w:right w:val="nil"/>
                <w:between w:val="nil"/>
              </w:pBdr>
              <w:jc w:val="both"/>
              <w:rPr>
                <w:color w:val="000000"/>
                <w:sz w:val="22"/>
                <w:szCs w:val="22"/>
              </w:rPr>
            </w:pPr>
            <w:r>
              <w:rPr>
                <w:rFonts w:ascii="Arial" w:eastAsia="Arial" w:hAnsi="Arial" w:cs="Arial"/>
                <w:color w:val="000000"/>
                <w:sz w:val="22"/>
                <w:szCs w:val="22"/>
                <w:highlight w:val="white"/>
              </w:rPr>
              <w:t>Consulta a la Comisión Interministerial de Extranjería</w:t>
            </w:r>
            <w:r>
              <w:rPr>
                <w:rFonts w:ascii="Arial" w:eastAsia="Arial" w:hAnsi="Arial" w:cs="Arial"/>
                <w:color w:val="000000"/>
                <w:sz w:val="22"/>
                <w:szCs w:val="22"/>
              </w:rPr>
              <w:t>, de acuerdo con lo establecido en el artículo 3 del Real Decreto 1946/2000, de 1 de diciembre por el que se regula su composición y funcionamiento.</w:t>
            </w:r>
          </w:p>
          <w:p w14:paraId="3CBFB89D" w14:textId="77777777" w:rsidR="006A136F" w:rsidRDefault="006A136F" w:rsidP="00552E10">
            <w:pPr>
              <w:pStyle w:val="Prrafodelista"/>
              <w:rPr>
                <w:color w:val="000000"/>
                <w:sz w:val="22"/>
                <w:szCs w:val="22"/>
              </w:rPr>
            </w:pPr>
          </w:p>
          <w:p w14:paraId="07E379AE" w14:textId="4C460F77" w:rsidR="006A136F" w:rsidRPr="006A136F" w:rsidRDefault="006A136F" w:rsidP="006A136F">
            <w:pPr>
              <w:numPr>
                <w:ilvl w:val="0"/>
                <w:numId w:val="11"/>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De acuerdo con lo establecido en el artículo 2.1 del </w:t>
            </w:r>
            <w:r w:rsidRPr="00E04D6A">
              <w:rPr>
                <w:rFonts w:ascii="Arial" w:eastAsia="Arial" w:hAnsi="Arial" w:cs="Arial"/>
                <w:color w:val="000000"/>
                <w:sz w:val="22"/>
                <w:szCs w:val="22"/>
              </w:rPr>
              <w:t>Real Decreto 1081/2017, de 29 de diciembre, por el que se establece el régimen de funcionamiento de la Oficina de Coordinación y Calidad Normativa</w:t>
            </w:r>
            <w:r>
              <w:rPr>
                <w:rFonts w:ascii="Arial" w:eastAsia="Arial" w:hAnsi="Arial" w:cs="Arial"/>
                <w:color w:val="000000"/>
                <w:sz w:val="22"/>
                <w:szCs w:val="22"/>
              </w:rPr>
              <w:t xml:space="preserve"> no se ha solicitado el informe de esta oficina. </w:t>
            </w:r>
          </w:p>
          <w:p w14:paraId="1EE9B740" w14:textId="77777777" w:rsidR="004A2C21" w:rsidRDefault="004A2C21">
            <w:pPr>
              <w:pBdr>
                <w:top w:val="nil"/>
                <w:left w:val="nil"/>
                <w:bottom w:val="nil"/>
                <w:right w:val="nil"/>
                <w:between w:val="nil"/>
              </w:pBdr>
              <w:ind w:hanging="2"/>
              <w:rPr>
                <w:rFonts w:ascii="Arial" w:eastAsia="Arial" w:hAnsi="Arial" w:cs="Arial"/>
                <w:color w:val="000000"/>
                <w:sz w:val="22"/>
                <w:szCs w:val="22"/>
                <w:highlight w:val="white"/>
              </w:rPr>
            </w:pPr>
          </w:p>
          <w:p w14:paraId="0727C355" w14:textId="77777777" w:rsidR="004A2C21" w:rsidRDefault="003358A4" w:rsidP="006A136F">
            <w:pPr>
              <w:numPr>
                <w:ilvl w:val="0"/>
                <w:numId w:val="11"/>
              </w:numPr>
              <w:pBdr>
                <w:top w:val="nil"/>
                <w:left w:val="nil"/>
                <w:bottom w:val="nil"/>
                <w:right w:val="nil"/>
                <w:between w:val="nil"/>
              </w:pBdr>
              <w:jc w:val="both"/>
              <w:rPr>
                <w:color w:val="000000"/>
                <w:sz w:val="22"/>
                <w:szCs w:val="22"/>
              </w:rPr>
            </w:pPr>
            <w:r>
              <w:rPr>
                <w:rFonts w:ascii="Arial" w:eastAsia="Arial" w:hAnsi="Arial" w:cs="Arial"/>
                <w:color w:val="000000"/>
                <w:sz w:val="22"/>
                <w:szCs w:val="22"/>
                <w:highlight w:val="white"/>
              </w:rPr>
              <w:t>Informe del Foro para la Integración Social de los Inmigrantes</w:t>
            </w:r>
            <w:r>
              <w:rPr>
                <w:rFonts w:ascii="Arial" w:eastAsia="Arial" w:hAnsi="Arial" w:cs="Arial"/>
                <w:color w:val="000000"/>
                <w:sz w:val="22"/>
                <w:szCs w:val="22"/>
              </w:rPr>
              <w:t>, de acuerdo con lo establecido en el artículo 3 del Real decreto 3/2006, de 16 de enero, por el que se regula la composición, competencias y régimen de funcionamiento.</w:t>
            </w:r>
          </w:p>
          <w:p w14:paraId="1B7D4662" w14:textId="77777777" w:rsidR="004A2C21" w:rsidRDefault="004A2C21">
            <w:pPr>
              <w:pBdr>
                <w:top w:val="nil"/>
                <w:left w:val="nil"/>
                <w:bottom w:val="nil"/>
                <w:right w:val="nil"/>
                <w:between w:val="nil"/>
              </w:pBdr>
              <w:ind w:hanging="2"/>
              <w:rPr>
                <w:rFonts w:ascii="Arial" w:eastAsia="Arial" w:hAnsi="Arial" w:cs="Arial"/>
                <w:color w:val="000000"/>
                <w:sz w:val="22"/>
                <w:szCs w:val="22"/>
              </w:rPr>
            </w:pPr>
          </w:p>
          <w:p w14:paraId="3001E16A" w14:textId="77777777" w:rsidR="004A2C21" w:rsidRDefault="003358A4" w:rsidP="006A136F">
            <w:pPr>
              <w:numPr>
                <w:ilvl w:val="0"/>
                <w:numId w:val="11"/>
              </w:numPr>
              <w:pBdr>
                <w:top w:val="nil"/>
                <w:left w:val="nil"/>
                <w:bottom w:val="nil"/>
                <w:right w:val="nil"/>
                <w:between w:val="nil"/>
              </w:pBdr>
              <w:jc w:val="both"/>
              <w:rPr>
                <w:color w:val="000000"/>
                <w:sz w:val="22"/>
                <w:szCs w:val="22"/>
              </w:rPr>
            </w:pPr>
            <w:r>
              <w:rPr>
                <w:rFonts w:ascii="Arial" w:eastAsia="Arial" w:hAnsi="Arial" w:cs="Arial"/>
                <w:color w:val="000000"/>
                <w:sz w:val="22"/>
                <w:szCs w:val="22"/>
              </w:rPr>
              <w:t>Aprobación previa del Ministerio de Hacienda y Función Pública conforme al artículo 26.5, párrafo quinto, de la Ley 50/1997, de 27 de noviembre.</w:t>
            </w:r>
          </w:p>
          <w:p w14:paraId="533161BE" w14:textId="77777777" w:rsidR="004A2C21" w:rsidRDefault="004A2C21">
            <w:pPr>
              <w:pBdr>
                <w:top w:val="nil"/>
                <w:left w:val="nil"/>
                <w:bottom w:val="nil"/>
                <w:right w:val="nil"/>
                <w:between w:val="nil"/>
              </w:pBdr>
              <w:ind w:left="352" w:firstLine="0"/>
              <w:jc w:val="both"/>
              <w:rPr>
                <w:rFonts w:ascii="Arial" w:eastAsia="Arial" w:hAnsi="Arial" w:cs="Arial"/>
                <w:color w:val="000000"/>
                <w:sz w:val="22"/>
                <w:szCs w:val="22"/>
              </w:rPr>
            </w:pPr>
          </w:p>
          <w:p w14:paraId="287FA5BE" w14:textId="77777777" w:rsidR="004A2C21" w:rsidRDefault="003358A4" w:rsidP="006A136F">
            <w:pPr>
              <w:numPr>
                <w:ilvl w:val="0"/>
                <w:numId w:val="11"/>
              </w:numPr>
              <w:pBdr>
                <w:top w:val="nil"/>
                <w:left w:val="nil"/>
                <w:bottom w:val="nil"/>
                <w:right w:val="nil"/>
                <w:between w:val="nil"/>
              </w:pBdr>
              <w:jc w:val="both"/>
              <w:rPr>
                <w:color w:val="000000"/>
                <w:sz w:val="22"/>
                <w:szCs w:val="22"/>
              </w:rPr>
            </w:pPr>
            <w:r>
              <w:rPr>
                <w:rFonts w:ascii="Arial" w:eastAsia="Arial" w:hAnsi="Arial" w:cs="Arial"/>
                <w:color w:val="000000"/>
                <w:sz w:val="22"/>
                <w:szCs w:val="22"/>
                <w:highlight w:val="white"/>
              </w:rPr>
              <w:t>Dictamen del Consejo de Estado, en virtud del artículo 19.2 de la Ley Orgánica 3/1980, de 22 de abril, del Consejo de Estado.</w:t>
            </w:r>
          </w:p>
          <w:p w14:paraId="44063D32" w14:textId="77777777" w:rsidR="004A2C21" w:rsidRDefault="004A2C21">
            <w:pPr>
              <w:pBdr>
                <w:top w:val="nil"/>
                <w:left w:val="nil"/>
                <w:bottom w:val="nil"/>
                <w:right w:val="nil"/>
                <w:between w:val="nil"/>
              </w:pBdr>
              <w:ind w:firstLine="0"/>
              <w:jc w:val="both"/>
              <w:rPr>
                <w:rFonts w:ascii="Arial" w:eastAsia="Arial" w:hAnsi="Arial" w:cs="Arial"/>
                <w:color w:val="000000"/>
                <w:sz w:val="22"/>
                <w:szCs w:val="22"/>
                <w:highlight w:val="white"/>
              </w:rPr>
            </w:pPr>
          </w:p>
        </w:tc>
      </w:tr>
      <w:bookmarkEnd w:id="2"/>
      <w:tr w:rsidR="004A2C21" w14:paraId="02F4C15D" w14:textId="77777777">
        <w:trPr>
          <w:jc w:val="center"/>
        </w:trPr>
        <w:tc>
          <w:tcPr>
            <w:tcW w:w="2538" w:type="dxa"/>
            <w:tcBorders>
              <w:right w:val="single" w:sz="12" w:space="0" w:color="000000"/>
            </w:tcBorders>
          </w:tcPr>
          <w:p w14:paraId="7B422E1F"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Consulta pública</w:t>
            </w:r>
          </w:p>
        </w:tc>
        <w:tc>
          <w:tcPr>
            <w:tcW w:w="7609" w:type="dxa"/>
            <w:gridSpan w:val="4"/>
            <w:tcBorders>
              <w:left w:val="single" w:sz="12" w:space="0" w:color="000000"/>
            </w:tcBorders>
          </w:tcPr>
          <w:p w14:paraId="34F054DF" w14:textId="77777777" w:rsidR="004A2C21" w:rsidRDefault="003358A4">
            <w:pPr>
              <w:ind w:hanging="2"/>
              <w:jc w:val="both"/>
              <w:rPr>
                <w:rFonts w:ascii="Arial" w:eastAsia="Arial" w:hAnsi="Arial" w:cs="Arial"/>
                <w:sz w:val="22"/>
                <w:szCs w:val="22"/>
              </w:rPr>
            </w:pPr>
            <w:r>
              <w:rPr>
                <w:rFonts w:ascii="Arial" w:eastAsia="Arial" w:hAnsi="Arial" w:cs="Arial"/>
                <w:sz w:val="22"/>
                <w:szCs w:val="22"/>
              </w:rPr>
              <w:t xml:space="preserve">No se realiza. </w:t>
            </w:r>
          </w:p>
        </w:tc>
      </w:tr>
      <w:tr w:rsidR="004A2C21" w14:paraId="30BD2AA2" w14:textId="77777777">
        <w:trPr>
          <w:jc w:val="center"/>
        </w:trPr>
        <w:tc>
          <w:tcPr>
            <w:tcW w:w="2538" w:type="dxa"/>
            <w:tcBorders>
              <w:right w:val="single" w:sz="12" w:space="0" w:color="000000"/>
            </w:tcBorders>
          </w:tcPr>
          <w:p w14:paraId="02AAB1CE" w14:textId="77777777" w:rsidR="004A2C21" w:rsidRDefault="004A2C21">
            <w:pPr>
              <w:ind w:hanging="2"/>
              <w:jc w:val="both"/>
              <w:rPr>
                <w:rFonts w:ascii="Arial" w:eastAsia="Arial" w:hAnsi="Arial" w:cs="Arial"/>
                <w:b/>
                <w:sz w:val="22"/>
                <w:szCs w:val="22"/>
              </w:rPr>
            </w:pPr>
          </w:p>
          <w:p w14:paraId="6973D4F9" w14:textId="77777777" w:rsidR="004A2C21" w:rsidRDefault="003358A4">
            <w:pPr>
              <w:ind w:hanging="2"/>
              <w:rPr>
                <w:rFonts w:ascii="Arial" w:eastAsia="Arial" w:hAnsi="Arial" w:cs="Arial"/>
                <w:sz w:val="22"/>
                <w:szCs w:val="22"/>
              </w:rPr>
            </w:pPr>
            <w:r>
              <w:rPr>
                <w:rFonts w:ascii="Arial" w:eastAsia="Arial" w:hAnsi="Arial" w:cs="Arial"/>
                <w:b/>
                <w:sz w:val="22"/>
                <w:szCs w:val="22"/>
              </w:rPr>
              <w:t>Trámite de audiencia e información pública</w:t>
            </w:r>
          </w:p>
        </w:tc>
        <w:tc>
          <w:tcPr>
            <w:tcW w:w="7609" w:type="dxa"/>
            <w:gridSpan w:val="4"/>
            <w:tcBorders>
              <w:left w:val="single" w:sz="12" w:space="0" w:color="000000"/>
            </w:tcBorders>
          </w:tcPr>
          <w:p w14:paraId="1BBE3A95" w14:textId="77777777" w:rsidR="004A2C21" w:rsidRDefault="004A2C21">
            <w:pPr>
              <w:ind w:hanging="2"/>
              <w:jc w:val="both"/>
              <w:rPr>
                <w:rFonts w:ascii="Arial" w:eastAsia="Arial" w:hAnsi="Arial" w:cs="Arial"/>
                <w:sz w:val="22"/>
                <w:szCs w:val="22"/>
              </w:rPr>
            </w:pPr>
          </w:p>
          <w:p w14:paraId="6BDA2810" w14:textId="139B3FA7" w:rsidR="004A2C21" w:rsidRDefault="003358A4">
            <w:pPr>
              <w:ind w:hanging="2"/>
              <w:jc w:val="both"/>
              <w:rPr>
                <w:rFonts w:ascii="Arial" w:eastAsia="Arial" w:hAnsi="Arial" w:cs="Arial"/>
                <w:sz w:val="22"/>
                <w:szCs w:val="22"/>
              </w:rPr>
            </w:pPr>
            <w:r>
              <w:rPr>
                <w:rFonts w:ascii="Arial" w:eastAsia="Arial" w:hAnsi="Arial" w:cs="Arial"/>
                <w:sz w:val="22"/>
                <w:szCs w:val="22"/>
              </w:rPr>
              <w:t xml:space="preserve">El texto del proyecto inicial ha sido sometido al trámite de audiencia e información pública, a través de la página web del Departamento (artículo </w:t>
            </w:r>
            <w:r>
              <w:rPr>
                <w:rFonts w:ascii="Arial" w:eastAsia="Arial" w:hAnsi="Arial" w:cs="Arial"/>
                <w:sz w:val="22"/>
                <w:szCs w:val="22"/>
              </w:rPr>
              <w:lastRenderedPageBreak/>
              <w:t xml:space="preserve">26.6 de la Ley del Gobierno), durante 7 días (entre el </w:t>
            </w:r>
            <w:r w:rsidR="001E0AD8">
              <w:rPr>
                <w:rFonts w:ascii="Arial" w:eastAsia="Arial" w:hAnsi="Arial" w:cs="Arial"/>
                <w:sz w:val="22"/>
                <w:szCs w:val="22"/>
              </w:rPr>
              <w:t>XX</w:t>
            </w:r>
            <w:r>
              <w:rPr>
                <w:rFonts w:ascii="Arial" w:eastAsia="Arial" w:hAnsi="Arial" w:cs="Arial"/>
                <w:sz w:val="22"/>
                <w:szCs w:val="22"/>
              </w:rPr>
              <w:t xml:space="preserve"> de </w:t>
            </w:r>
            <w:r w:rsidR="00CE6174">
              <w:rPr>
                <w:rFonts w:ascii="Arial" w:eastAsia="Arial" w:hAnsi="Arial" w:cs="Arial"/>
                <w:sz w:val="22"/>
                <w:szCs w:val="22"/>
              </w:rPr>
              <w:t>septiembre</w:t>
            </w:r>
            <w:r>
              <w:rPr>
                <w:rFonts w:ascii="Arial" w:eastAsia="Arial" w:hAnsi="Arial" w:cs="Arial"/>
                <w:sz w:val="22"/>
                <w:szCs w:val="22"/>
              </w:rPr>
              <w:t xml:space="preserve"> y el </w:t>
            </w:r>
            <w:r w:rsidR="001E0AD8">
              <w:rPr>
                <w:rFonts w:ascii="Arial" w:eastAsia="Arial" w:hAnsi="Arial" w:cs="Arial"/>
                <w:sz w:val="22"/>
                <w:szCs w:val="22"/>
              </w:rPr>
              <w:t>XX</w:t>
            </w:r>
            <w:r>
              <w:rPr>
                <w:rFonts w:ascii="Arial" w:eastAsia="Arial" w:hAnsi="Arial" w:cs="Arial"/>
                <w:sz w:val="22"/>
                <w:szCs w:val="22"/>
              </w:rPr>
              <w:t xml:space="preserve"> de </w:t>
            </w:r>
            <w:r w:rsidR="00CE6174">
              <w:rPr>
                <w:rFonts w:ascii="Arial" w:eastAsia="Arial" w:hAnsi="Arial" w:cs="Arial"/>
                <w:sz w:val="22"/>
                <w:szCs w:val="22"/>
              </w:rPr>
              <w:t>septiembre</w:t>
            </w:r>
            <w:r>
              <w:rPr>
                <w:rFonts w:ascii="Arial" w:eastAsia="Arial" w:hAnsi="Arial" w:cs="Arial"/>
                <w:sz w:val="22"/>
                <w:szCs w:val="22"/>
              </w:rPr>
              <w:t xml:space="preserve">) </w:t>
            </w:r>
            <w:r w:rsidR="003F4EE5">
              <w:rPr>
                <w:rFonts w:ascii="Arial" w:eastAsia="Arial" w:hAnsi="Arial" w:cs="Arial"/>
                <w:sz w:val="22"/>
                <w:szCs w:val="22"/>
              </w:rPr>
              <w:t>de conformidad con lo establecido en el artículo 26.6 de la Ley 50/1997, de 27 de noviembre.</w:t>
            </w:r>
          </w:p>
          <w:p w14:paraId="2B3FE806" w14:textId="77777777" w:rsidR="004A2C21" w:rsidRDefault="004A2C21">
            <w:pPr>
              <w:ind w:hanging="2"/>
              <w:jc w:val="both"/>
              <w:rPr>
                <w:rFonts w:ascii="Arial" w:eastAsia="Arial" w:hAnsi="Arial" w:cs="Arial"/>
                <w:sz w:val="22"/>
                <w:szCs w:val="22"/>
              </w:rPr>
            </w:pPr>
          </w:p>
          <w:p w14:paraId="4DB4EB8C" w14:textId="77777777" w:rsidR="004A2C21" w:rsidRDefault="004A2C21" w:rsidP="003F4EE5">
            <w:pPr>
              <w:ind w:hanging="2"/>
              <w:jc w:val="both"/>
              <w:rPr>
                <w:rFonts w:ascii="Arial" w:eastAsia="Arial" w:hAnsi="Arial" w:cs="Arial"/>
                <w:sz w:val="22"/>
                <w:szCs w:val="22"/>
              </w:rPr>
            </w:pPr>
          </w:p>
        </w:tc>
      </w:tr>
      <w:tr w:rsidR="004A2C21" w14:paraId="3BD23EA6" w14:textId="77777777">
        <w:trPr>
          <w:jc w:val="center"/>
        </w:trPr>
        <w:tc>
          <w:tcPr>
            <w:tcW w:w="10147" w:type="dxa"/>
            <w:gridSpan w:val="5"/>
            <w:tcBorders>
              <w:bottom w:val="single" w:sz="12" w:space="0" w:color="000000"/>
            </w:tcBorders>
          </w:tcPr>
          <w:p w14:paraId="64195B59" w14:textId="77777777" w:rsidR="004A2C21" w:rsidRDefault="003358A4">
            <w:pPr>
              <w:ind w:hanging="2"/>
              <w:jc w:val="center"/>
              <w:rPr>
                <w:rFonts w:ascii="Arial" w:eastAsia="Arial" w:hAnsi="Arial" w:cs="Arial"/>
                <w:sz w:val="22"/>
                <w:szCs w:val="22"/>
              </w:rPr>
            </w:pPr>
            <w:r>
              <w:rPr>
                <w:rFonts w:ascii="Arial" w:eastAsia="Arial" w:hAnsi="Arial" w:cs="Arial"/>
                <w:b/>
                <w:sz w:val="22"/>
                <w:szCs w:val="22"/>
              </w:rPr>
              <w:lastRenderedPageBreak/>
              <w:t>ANÁLISIS DE IMPACTOS</w:t>
            </w:r>
          </w:p>
        </w:tc>
      </w:tr>
      <w:tr w:rsidR="004A2C21" w14:paraId="4CD0A60A" w14:textId="77777777">
        <w:trPr>
          <w:trHeight w:val="972"/>
          <w:jc w:val="center"/>
        </w:trPr>
        <w:tc>
          <w:tcPr>
            <w:tcW w:w="2538" w:type="dxa"/>
            <w:tcBorders>
              <w:bottom w:val="single" w:sz="12" w:space="0" w:color="000000"/>
            </w:tcBorders>
          </w:tcPr>
          <w:p w14:paraId="0BBA2D91" w14:textId="77777777" w:rsidR="004A2C21" w:rsidRDefault="003358A4">
            <w:pPr>
              <w:ind w:hanging="2"/>
              <w:rPr>
                <w:rFonts w:ascii="Arial" w:eastAsia="Arial" w:hAnsi="Arial" w:cs="Arial"/>
                <w:sz w:val="22"/>
                <w:szCs w:val="22"/>
              </w:rPr>
            </w:pPr>
            <w:r>
              <w:rPr>
                <w:rFonts w:ascii="Arial" w:eastAsia="Arial" w:hAnsi="Arial" w:cs="Arial"/>
                <w:b/>
                <w:sz w:val="22"/>
                <w:szCs w:val="22"/>
              </w:rPr>
              <w:t>Adecuación al orden de competencias</w:t>
            </w:r>
          </w:p>
        </w:tc>
        <w:tc>
          <w:tcPr>
            <w:tcW w:w="7609" w:type="dxa"/>
            <w:gridSpan w:val="4"/>
          </w:tcPr>
          <w:p w14:paraId="0072BD31" w14:textId="77777777" w:rsidR="004A2C21" w:rsidRDefault="003358A4">
            <w:pPr>
              <w:ind w:hanging="2"/>
              <w:jc w:val="both"/>
              <w:rPr>
                <w:rFonts w:ascii="Arial" w:eastAsia="Arial" w:hAnsi="Arial" w:cs="Arial"/>
                <w:sz w:val="22"/>
                <w:szCs w:val="22"/>
              </w:rPr>
            </w:pPr>
            <w:r>
              <w:rPr>
                <w:rFonts w:ascii="Arial" w:eastAsia="Arial" w:hAnsi="Arial" w:cs="Arial"/>
                <w:sz w:val="22"/>
                <w:szCs w:val="22"/>
              </w:rPr>
              <w:t>Est</w:t>
            </w:r>
            <w:r w:rsidR="003F4EE5">
              <w:rPr>
                <w:rFonts w:ascii="Arial" w:eastAsia="Arial" w:hAnsi="Arial" w:cs="Arial"/>
                <w:sz w:val="22"/>
                <w:szCs w:val="22"/>
              </w:rPr>
              <w:t>a orden</w:t>
            </w:r>
            <w:r>
              <w:rPr>
                <w:rFonts w:ascii="Arial" w:eastAsia="Arial" w:hAnsi="Arial" w:cs="Arial"/>
                <w:sz w:val="22"/>
                <w:szCs w:val="22"/>
              </w:rPr>
              <w:t xml:space="preserve"> se aprueba en base al artículo 149.</w:t>
            </w:r>
            <w:proofErr w:type="gramStart"/>
            <w:r>
              <w:rPr>
                <w:rFonts w:ascii="Arial" w:eastAsia="Arial" w:hAnsi="Arial" w:cs="Arial"/>
                <w:sz w:val="22"/>
                <w:szCs w:val="22"/>
              </w:rPr>
              <w:t>1.2.ª</w:t>
            </w:r>
            <w:proofErr w:type="gramEnd"/>
            <w:r>
              <w:rPr>
                <w:rFonts w:ascii="Arial" w:eastAsia="Arial" w:hAnsi="Arial" w:cs="Arial"/>
                <w:sz w:val="22"/>
                <w:szCs w:val="22"/>
              </w:rPr>
              <w:t xml:space="preserve"> de la Constitución, que atribuye al Estado la competencia exclusiva en materia de extranjería y derecho de asilo.  </w:t>
            </w:r>
          </w:p>
        </w:tc>
      </w:tr>
      <w:tr w:rsidR="004A2C21" w14:paraId="20557ED4" w14:textId="77777777">
        <w:trPr>
          <w:cantSplit/>
          <w:trHeight w:val="405"/>
          <w:jc w:val="center"/>
        </w:trPr>
        <w:tc>
          <w:tcPr>
            <w:tcW w:w="2538" w:type="dxa"/>
            <w:vMerge w:val="restart"/>
          </w:tcPr>
          <w:p w14:paraId="7B7EB209"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Impacto económico y presupuestario</w:t>
            </w:r>
          </w:p>
        </w:tc>
        <w:tc>
          <w:tcPr>
            <w:tcW w:w="4158" w:type="dxa"/>
          </w:tcPr>
          <w:p w14:paraId="4680F7DC" w14:textId="77777777" w:rsidR="004A2C21" w:rsidRDefault="003358A4">
            <w:pPr>
              <w:ind w:hanging="2"/>
              <w:jc w:val="both"/>
              <w:rPr>
                <w:rFonts w:ascii="Arial" w:eastAsia="Arial" w:hAnsi="Arial" w:cs="Arial"/>
                <w:sz w:val="22"/>
                <w:szCs w:val="22"/>
              </w:rPr>
            </w:pPr>
            <w:r>
              <w:rPr>
                <w:rFonts w:ascii="Arial" w:eastAsia="Arial" w:hAnsi="Arial" w:cs="Arial"/>
                <w:sz w:val="22"/>
                <w:szCs w:val="22"/>
              </w:rPr>
              <w:t>Efectos sobre la economía en general.</w:t>
            </w:r>
          </w:p>
        </w:tc>
        <w:tc>
          <w:tcPr>
            <w:tcW w:w="3451" w:type="dxa"/>
            <w:gridSpan w:val="3"/>
          </w:tcPr>
          <w:p w14:paraId="5CB17EAC" w14:textId="77777777" w:rsidR="004A2C21" w:rsidRDefault="004A2C21">
            <w:pPr>
              <w:ind w:hanging="2"/>
              <w:jc w:val="both"/>
              <w:rPr>
                <w:rFonts w:ascii="Arial" w:eastAsia="Arial" w:hAnsi="Arial" w:cs="Arial"/>
                <w:sz w:val="22"/>
                <w:szCs w:val="22"/>
              </w:rPr>
            </w:pPr>
          </w:p>
        </w:tc>
      </w:tr>
      <w:tr w:rsidR="004A2C21" w14:paraId="3BEDE8DC" w14:textId="77777777">
        <w:trPr>
          <w:cantSplit/>
          <w:jc w:val="center"/>
        </w:trPr>
        <w:tc>
          <w:tcPr>
            <w:tcW w:w="2538" w:type="dxa"/>
            <w:vMerge/>
          </w:tcPr>
          <w:p w14:paraId="0AEF458A" w14:textId="77777777" w:rsidR="004A2C21" w:rsidRDefault="004A2C21">
            <w:pPr>
              <w:widowControl w:val="0"/>
              <w:pBdr>
                <w:top w:val="nil"/>
                <w:left w:val="nil"/>
                <w:bottom w:val="nil"/>
                <w:right w:val="nil"/>
                <w:between w:val="nil"/>
              </w:pBdr>
              <w:spacing w:line="276" w:lineRule="auto"/>
              <w:ind w:firstLine="0"/>
              <w:rPr>
                <w:rFonts w:ascii="Arial" w:eastAsia="Arial" w:hAnsi="Arial" w:cs="Arial"/>
                <w:sz w:val="22"/>
                <w:szCs w:val="22"/>
              </w:rPr>
            </w:pPr>
          </w:p>
        </w:tc>
        <w:tc>
          <w:tcPr>
            <w:tcW w:w="4158" w:type="dxa"/>
          </w:tcPr>
          <w:p w14:paraId="184B6D4B" w14:textId="77777777" w:rsidR="004A2C21" w:rsidRDefault="003358A4">
            <w:pPr>
              <w:ind w:hanging="2"/>
              <w:jc w:val="both"/>
              <w:rPr>
                <w:rFonts w:ascii="Arial" w:eastAsia="Arial" w:hAnsi="Arial" w:cs="Arial"/>
                <w:sz w:val="22"/>
                <w:szCs w:val="22"/>
              </w:rPr>
            </w:pPr>
            <w:r>
              <w:rPr>
                <w:rFonts w:ascii="Arial" w:eastAsia="Arial" w:hAnsi="Arial" w:cs="Arial"/>
                <w:sz w:val="22"/>
                <w:szCs w:val="22"/>
              </w:rPr>
              <w:t>En relación con la competencia</w:t>
            </w:r>
          </w:p>
        </w:tc>
        <w:tc>
          <w:tcPr>
            <w:tcW w:w="3451" w:type="dxa"/>
            <w:gridSpan w:val="3"/>
          </w:tcPr>
          <w:p w14:paraId="20AC8587" w14:textId="77777777" w:rsidR="004A2C21" w:rsidRDefault="003358A4">
            <w:pPr>
              <w:ind w:hanging="2"/>
              <w:jc w:val="both"/>
              <w:rPr>
                <w:rFonts w:ascii="Arial" w:eastAsia="Arial" w:hAnsi="Arial" w:cs="Arial"/>
                <w:sz w:val="22"/>
                <w:szCs w:val="22"/>
              </w:rPr>
            </w:pPr>
            <w:r>
              <w:rPr>
                <w:rFonts w:ascii="Arimo" w:eastAsia="Arimo" w:hAnsi="Arimo" w:cs="Arimo"/>
                <w:b/>
                <w:sz w:val="22"/>
                <w:szCs w:val="22"/>
              </w:rPr>
              <w:t>☒</w:t>
            </w:r>
            <w:r>
              <w:rPr>
                <w:rFonts w:ascii="Arial" w:eastAsia="Arial" w:hAnsi="Arial" w:cs="Arial"/>
                <w:b/>
                <w:sz w:val="22"/>
                <w:szCs w:val="22"/>
              </w:rPr>
              <w:t xml:space="preserve"> </w:t>
            </w:r>
            <w:r>
              <w:rPr>
                <w:rFonts w:ascii="Arial" w:eastAsia="Arial" w:hAnsi="Arial" w:cs="Arial"/>
                <w:sz w:val="22"/>
                <w:szCs w:val="22"/>
              </w:rPr>
              <w:t>la norma no tiene efectos significativos sobre la competencia.</w:t>
            </w:r>
          </w:p>
          <w:p w14:paraId="158B5720" w14:textId="77777777" w:rsidR="004A2C21" w:rsidRDefault="003358A4">
            <w:pPr>
              <w:ind w:hanging="2"/>
              <w:jc w:val="both"/>
              <w:rPr>
                <w:rFonts w:ascii="Arial" w:eastAsia="Arial" w:hAnsi="Arial" w:cs="Arial"/>
                <w:sz w:val="22"/>
                <w:szCs w:val="22"/>
              </w:rPr>
            </w:pPr>
            <w:r>
              <w:rPr>
                <w:rFonts w:ascii="Arimo" w:eastAsia="Arimo" w:hAnsi="Arimo" w:cs="Arimo"/>
                <w:b/>
                <w:sz w:val="22"/>
                <w:szCs w:val="22"/>
              </w:rPr>
              <w:t>☐</w:t>
            </w:r>
            <w:r>
              <w:rPr>
                <w:rFonts w:ascii="Arial" w:eastAsia="Arial" w:hAnsi="Arial" w:cs="Arial"/>
                <w:sz w:val="22"/>
                <w:szCs w:val="22"/>
              </w:rPr>
              <w:t xml:space="preserve"> la norma tiene efectos positivos sobre la competencia.</w:t>
            </w:r>
          </w:p>
          <w:p w14:paraId="1D9A1A41" w14:textId="77777777" w:rsidR="004A2C21" w:rsidRDefault="003358A4">
            <w:pPr>
              <w:ind w:hanging="2"/>
              <w:jc w:val="both"/>
              <w:rPr>
                <w:rFonts w:ascii="Arial" w:eastAsia="Arial" w:hAnsi="Arial" w:cs="Arial"/>
                <w:sz w:val="22"/>
                <w:szCs w:val="22"/>
              </w:rPr>
            </w:pPr>
            <w:r>
              <w:rPr>
                <w:rFonts w:ascii="Arimo" w:eastAsia="Arimo" w:hAnsi="Arimo" w:cs="Arimo"/>
                <w:b/>
                <w:sz w:val="22"/>
                <w:szCs w:val="22"/>
              </w:rPr>
              <w:t>☐</w:t>
            </w:r>
            <w:r>
              <w:rPr>
                <w:rFonts w:ascii="Arial" w:eastAsia="Arial" w:hAnsi="Arial" w:cs="Arial"/>
                <w:sz w:val="22"/>
                <w:szCs w:val="22"/>
              </w:rPr>
              <w:t xml:space="preserve"> la norma tiene efectos negativos sobre la competencia.</w:t>
            </w:r>
          </w:p>
        </w:tc>
      </w:tr>
      <w:tr w:rsidR="004A2C21" w14:paraId="53F3383E" w14:textId="77777777">
        <w:trPr>
          <w:cantSplit/>
          <w:jc w:val="center"/>
        </w:trPr>
        <w:tc>
          <w:tcPr>
            <w:tcW w:w="2538" w:type="dxa"/>
            <w:vMerge/>
          </w:tcPr>
          <w:p w14:paraId="310B1112" w14:textId="77777777" w:rsidR="004A2C21" w:rsidRDefault="004A2C21">
            <w:pPr>
              <w:widowControl w:val="0"/>
              <w:pBdr>
                <w:top w:val="nil"/>
                <w:left w:val="nil"/>
                <w:bottom w:val="nil"/>
                <w:right w:val="nil"/>
                <w:between w:val="nil"/>
              </w:pBdr>
              <w:spacing w:line="276" w:lineRule="auto"/>
              <w:ind w:firstLine="0"/>
              <w:rPr>
                <w:rFonts w:ascii="Arial" w:eastAsia="Arial" w:hAnsi="Arial" w:cs="Arial"/>
                <w:sz w:val="22"/>
                <w:szCs w:val="22"/>
              </w:rPr>
            </w:pPr>
          </w:p>
        </w:tc>
        <w:tc>
          <w:tcPr>
            <w:tcW w:w="4158" w:type="dxa"/>
          </w:tcPr>
          <w:p w14:paraId="109AAE84" w14:textId="77777777" w:rsidR="004A2C21" w:rsidRDefault="003358A4">
            <w:pPr>
              <w:ind w:hanging="2"/>
              <w:jc w:val="both"/>
              <w:rPr>
                <w:rFonts w:ascii="Arial" w:eastAsia="Arial" w:hAnsi="Arial" w:cs="Arial"/>
                <w:sz w:val="22"/>
                <w:szCs w:val="22"/>
              </w:rPr>
            </w:pPr>
            <w:r>
              <w:rPr>
                <w:rFonts w:ascii="Arial" w:eastAsia="Arial" w:hAnsi="Arial" w:cs="Arial"/>
                <w:sz w:val="22"/>
                <w:szCs w:val="22"/>
              </w:rPr>
              <w:t>Desde el punto de vista de las cargas administrativas</w:t>
            </w:r>
          </w:p>
        </w:tc>
        <w:tc>
          <w:tcPr>
            <w:tcW w:w="3451" w:type="dxa"/>
            <w:gridSpan w:val="3"/>
          </w:tcPr>
          <w:p w14:paraId="1925C2AA" w14:textId="77777777" w:rsidR="004A2C21" w:rsidRDefault="003358A4">
            <w:pPr>
              <w:ind w:hanging="2"/>
              <w:jc w:val="both"/>
              <w:rPr>
                <w:rFonts w:ascii="Arial" w:eastAsia="Arial" w:hAnsi="Arial" w:cs="Arial"/>
                <w:sz w:val="22"/>
                <w:szCs w:val="22"/>
              </w:rPr>
            </w:pPr>
            <w:r>
              <w:rPr>
                <w:rFonts w:ascii="Arimo" w:eastAsia="Arimo" w:hAnsi="Arimo" w:cs="Arimo"/>
                <w:b/>
                <w:sz w:val="22"/>
                <w:szCs w:val="22"/>
              </w:rPr>
              <w:t>☐</w:t>
            </w:r>
            <w:r>
              <w:rPr>
                <w:rFonts w:ascii="Arial" w:eastAsia="Arial" w:hAnsi="Arial" w:cs="Arial"/>
                <w:sz w:val="22"/>
                <w:szCs w:val="22"/>
              </w:rPr>
              <w:t xml:space="preserve"> supone una reducción de cargas administrativas.</w:t>
            </w:r>
          </w:p>
          <w:p w14:paraId="58A9BCE3" w14:textId="77777777" w:rsidR="004A2C21" w:rsidRDefault="003358A4">
            <w:pPr>
              <w:ind w:hanging="2"/>
              <w:jc w:val="both"/>
              <w:rPr>
                <w:rFonts w:ascii="Arial" w:eastAsia="Arial" w:hAnsi="Arial" w:cs="Arial"/>
                <w:sz w:val="22"/>
                <w:szCs w:val="22"/>
              </w:rPr>
            </w:pPr>
            <w:r>
              <w:rPr>
                <w:rFonts w:ascii="Arial" w:eastAsia="Arial" w:hAnsi="Arial" w:cs="Arial"/>
                <w:sz w:val="22"/>
                <w:szCs w:val="22"/>
              </w:rPr>
              <w:t>Cuantificación</w:t>
            </w:r>
          </w:p>
          <w:p w14:paraId="02C03519" w14:textId="77777777" w:rsidR="004A2C21" w:rsidRDefault="003358A4">
            <w:pPr>
              <w:ind w:hanging="2"/>
              <w:jc w:val="both"/>
              <w:rPr>
                <w:rFonts w:ascii="Arial" w:eastAsia="Arial" w:hAnsi="Arial" w:cs="Arial"/>
                <w:sz w:val="22"/>
                <w:szCs w:val="22"/>
              </w:rPr>
            </w:pPr>
            <w:r>
              <w:rPr>
                <w:rFonts w:ascii="Arial" w:eastAsia="Arial" w:hAnsi="Arial" w:cs="Arial"/>
                <w:sz w:val="22"/>
                <w:szCs w:val="22"/>
              </w:rPr>
              <w:t xml:space="preserve">estimada: </w:t>
            </w:r>
          </w:p>
          <w:p w14:paraId="22C1B163" w14:textId="77777777" w:rsidR="004A2C21" w:rsidRDefault="003358A4">
            <w:pPr>
              <w:ind w:hanging="2"/>
              <w:jc w:val="both"/>
              <w:rPr>
                <w:rFonts w:ascii="Arial" w:eastAsia="Arial" w:hAnsi="Arial" w:cs="Arial"/>
                <w:sz w:val="22"/>
                <w:szCs w:val="22"/>
              </w:rPr>
            </w:pPr>
            <w:r>
              <w:rPr>
                <w:rFonts w:ascii="Arial" w:eastAsia="Arial" w:hAnsi="Arial" w:cs="Arial"/>
                <w:sz w:val="22"/>
                <w:szCs w:val="22"/>
              </w:rPr>
              <w:t>______________</w:t>
            </w:r>
          </w:p>
          <w:p w14:paraId="7BBEEA5F" w14:textId="77777777" w:rsidR="004A2C21" w:rsidRDefault="003358A4">
            <w:pPr>
              <w:ind w:hanging="2"/>
              <w:jc w:val="both"/>
              <w:rPr>
                <w:rFonts w:ascii="Arial" w:eastAsia="Arial" w:hAnsi="Arial" w:cs="Arial"/>
                <w:sz w:val="22"/>
                <w:szCs w:val="22"/>
              </w:rPr>
            </w:pPr>
            <w:r>
              <w:rPr>
                <w:rFonts w:ascii="Arimo" w:eastAsia="Arimo" w:hAnsi="Arimo" w:cs="Arimo"/>
                <w:b/>
                <w:sz w:val="22"/>
                <w:szCs w:val="22"/>
              </w:rPr>
              <w:t>☐</w:t>
            </w:r>
            <w:r>
              <w:rPr>
                <w:rFonts w:ascii="Arial" w:eastAsia="Arial" w:hAnsi="Arial" w:cs="Arial"/>
                <w:sz w:val="22"/>
                <w:szCs w:val="22"/>
              </w:rPr>
              <w:t xml:space="preserve"> incorpora nuevas cargas administrativas.</w:t>
            </w:r>
          </w:p>
          <w:p w14:paraId="66323353" w14:textId="77777777" w:rsidR="004A2C21" w:rsidRDefault="003358A4">
            <w:pPr>
              <w:ind w:hanging="2"/>
              <w:jc w:val="both"/>
              <w:rPr>
                <w:rFonts w:ascii="Arial" w:eastAsia="Arial" w:hAnsi="Arial" w:cs="Arial"/>
                <w:sz w:val="22"/>
                <w:szCs w:val="22"/>
              </w:rPr>
            </w:pPr>
            <w:r>
              <w:rPr>
                <w:rFonts w:ascii="Arial" w:eastAsia="Arial" w:hAnsi="Arial" w:cs="Arial"/>
                <w:sz w:val="22"/>
                <w:szCs w:val="22"/>
              </w:rPr>
              <w:t>Cuantificación</w:t>
            </w:r>
          </w:p>
          <w:p w14:paraId="2EE7D7E3" w14:textId="77777777" w:rsidR="004A2C21" w:rsidRDefault="003358A4">
            <w:pPr>
              <w:ind w:hanging="2"/>
              <w:jc w:val="both"/>
              <w:rPr>
                <w:rFonts w:ascii="Arial" w:eastAsia="Arial" w:hAnsi="Arial" w:cs="Arial"/>
                <w:sz w:val="22"/>
                <w:szCs w:val="22"/>
              </w:rPr>
            </w:pPr>
            <w:r>
              <w:rPr>
                <w:rFonts w:ascii="Arial" w:eastAsia="Arial" w:hAnsi="Arial" w:cs="Arial"/>
                <w:sz w:val="22"/>
                <w:szCs w:val="22"/>
              </w:rPr>
              <w:t>estimada: _______________</w:t>
            </w:r>
          </w:p>
          <w:p w14:paraId="0F51E60D" w14:textId="15736BC5" w:rsidR="004A2C21" w:rsidRDefault="00871C41">
            <w:pPr>
              <w:ind w:hanging="2"/>
              <w:jc w:val="both"/>
              <w:rPr>
                <w:rFonts w:ascii="Arial" w:eastAsia="Arial" w:hAnsi="Arial" w:cs="Arial"/>
                <w:sz w:val="22"/>
                <w:szCs w:val="22"/>
              </w:rPr>
            </w:pPr>
            <w:r>
              <w:rPr>
                <w:rFonts w:ascii="Segoe UI Symbol" w:eastAsia="Arimo" w:hAnsi="Segoe UI Symbol" w:cs="Segoe UI Symbol"/>
                <w:b/>
                <w:sz w:val="22"/>
                <w:szCs w:val="22"/>
              </w:rPr>
              <w:t>☒</w:t>
            </w:r>
            <w:r w:rsidR="003358A4">
              <w:rPr>
                <w:rFonts w:ascii="Arial" w:eastAsia="Arial" w:hAnsi="Arial" w:cs="Arial"/>
                <w:b/>
                <w:sz w:val="22"/>
                <w:szCs w:val="22"/>
              </w:rPr>
              <w:t xml:space="preserve"> </w:t>
            </w:r>
            <w:r w:rsidR="003358A4">
              <w:rPr>
                <w:rFonts w:ascii="Arial" w:eastAsia="Arial" w:hAnsi="Arial" w:cs="Arial"/>
                <w:sz w:val="22"/>
                <w:szCs w:val="22"/>
              </w:rPr>
              <w:t>no afecta a las cargas administrativas.</w:t>
            </w:r>
          </w:p>
        </w:tc>
      </w:tr>
      <w:tr w:rsidR="004A2C21" w14:paraId="677BFBC2" w14:textId="77777777">
        <w:trPr>
          <w:cantSplit/>
          <w:jc w:val="center"/>
        </w:trPr>
        <w:tc>
          <w:tcPr>
            <w:tcW w:w="2538" w:type="dxa"/>
            <w:vMerge/>
          </w:tcPr>
          <w:p w14:paraId="34C19337" w14:textId="77777777" w:rsidR="004A2C21" w:rsidRDefault="004A2C21">
            <w:pPr>
              <w:widowControl w:val="0"/>
              <w:pBdr>
                <w:top w:val="nil"/>
                <w:left w:val="nil"/>
                <w:bottom w:val="nil"/>
                <w:right w:val="nil"/>
                <w:between w:val="nil"/>
              </w:pBdr>
              <w:spacing w:line="276" w:lineRule="auto"/>
              <w:ind w:firstLine="0"/>
              <w:rPr>
                <w:rFonts w:ascii="Arial" w:eastAsia="Arial" w:hAnsi="Arial" w:cs="Arial"/>
                <w:sz w:val="22"/>
                <w:szCs w:val="22"/>
              </w:rPr>
            </w:pPr>
          </w:p>
        </w:tc>
        <w:tc>
          <w:tcPr>
            <w:tcW w:w="4158" w:type="dxa"/>
          </w:tcPr>
          <w:p w14:paraId="01398604" w14:textId="77777777" w:rsidR="004A2C21" w:rsidRDefault="003358A4">
            <w:pPr>
              <w:ind w:hanging="2"/>
              <w:jc w:val="both"/>
              <w:rPr>
                <w:rFonts w:ascii="Arial" w:eastAsia="Arial" w:hAnsi="Arial" w:cs="Arial"/>
                <w:sz w:val="22"/>
                <w:szCs w:val="22"/>
              </w:rPr>
            </w:pPr>
            <w:r>
              <w:rPr>
                <w:rFonts w:ascii="Arial" w:eastAsia="Arial" w:hAnsi="Arial" w:cs="Arial"/>
                <w:sz w:val="22"/>
                <w:szCs w:val="22"/>
              </w:rPr>
              <w:t>Desde el punto de vista de los presupuestos, la norma</w:t>
            </w:r>
          </w:p>
          <w:p w14:paraId="16D7038C" w14:textId="04F29928" w:rsidR="004A2C21" w:rsidRDefault="00871C41">
            <w:pPr>
              <w:ind w:hanging="2"/>
              <w:jc w:val="both"/>
              <w:rPr>
                <w:rFonts w:ascii="Arial" w:eastAsia="Arial" w:hAnsi="Arial" w:cs="Arial"/>
                <w:sz w:val="22"/>
                <w:szCs w:val="22"/>
              </w:rPr>
            </w:pPr>
            <w:r>
              <w:rPr>
                <w:rFonts w:ascii="Segoe UI Symbol" w:eastAsia="Arimo" w:hAnsi="Segoe UI Symbol" w:cs="Segoe UI Symbol"/>
                <w:b/>
                <w:sz w:val="22"/>
                <w:szCs w:val="22"/>
              </w:rPr>
              <w:t>☒</w:t>
            </w:r>
            <w:r w:rsidR="003358A4">
              <w:rPr>
                <w:rFonts w:ascii="Arial" w:eastAsia="Arial" w:hAnsi="Arial" w:cs="Arial"/>
                <w:sz w:val="22"/>
                <w:szCs w:val="22"/>
              </w:rPr>
              <w:t xml:space="preserve"> no afecta a los presupuestos de la Administración del Estado.</w:t>
            </w:r>
          </w:p>
          <w:p w14:paraId="51AFDF43" w14:textId="77777777" w:rsidR="004A2C21" w:rsidRDefault="003358A4">
            <w:pPr>
              <w:ind w:hanging="2"/>
              <w:jc w:val="both"/>
              <w:rPr>
                <w:rFonts w:ascii="Arial" w:eastAsia="Arial" w:hAnsi="Arial" w:cs="Arial"/>
                <w:sz w:val="22"/>
                <w:szCs w:val="22"/>
              </w:rPr>
            </w:pPr>
            <w:r>
              <w:rPr>
                <w:rFonts w:ascii="Arimo" w:eastAsia="Arimo" w:hAnsi="Arimo" w:cs="Arimo"/>
                <w:b/>
                <w:sz w:val="22"/>
                <w:szCs w:val="22"/>
              </w:rPr>
              <w:t>☐</w:t>
            </w:r>
            <w:r>
              <w:rPr>
                <w:rFonts w:ascii="Arial" w:eastAsia="Arial" w:hAnsi="Arial" w:cs="Arial"/>
                <w:sz w:val="22"/>
                <w:szCs w:val="22"/>
              </w:rPr>
              <w:t xml:space="preserve"> afecta a los presupuestos de otras Administraciones Territoriales.</w:t>
            </w:r>
          </w:p>
        </w:tc>
        <w:tc>
          <w:tcPr>
            <w:tcW w:w="3451" w:type="dxa"/>
            <w:gridSpan w:val="3"/>
          </w:tcPr>
          <w:p w14:paraId="6314E4AB" w14:textId="77777777" w:rsidR="004A2C21" w:rsidRDefault="003358A4">
            <w:pPr>
              <w:ind w:hanging="2"/>
              <w:jc w:val="both"/>
              <w:rPr>
                <w:rFonts w:ascii="Arial" w:eastAsia="Arial" w:hAnsi="Arial" w:cs="Arial"/>
                <w:sz w:val="22"/>
                <w:szCs w:val="22"/>
              </w:rPr>
            </w:pPr>
            <w:r>
              <w:rPr>
                <w:rFonts w:ascii="Arimo" w:eastAsia="Arimo" w:hAnsi="Arimo" w:cs="Arimo"/>
                <w:b/>
                <w:sz w:val="22"/>
                <w:szCs w:val="22"/>
              </w:rPr>
              <w:t>☐</w:t>
            </w:r>
            <w:r>
              <w:rPr>
                <w:rFonts w:ascii="Arial" w:eastAsia="Arial" w:hAnsi="Arial" w:cs="Arial"/>
                <w:b/>
                <w:sz w:val="22"/>
                <w:szCs w:val="22"/>
              </w:rPr>
              <w:t xml:space="preserve"> </w:t>
            </w:r>
            <w:r>
              <w:rPr>
                <w:rFonts w:ascii="Arial" w:eastAsia="Arial" w:hAnsi="Arial" w:cs="Arial"/>
                <w:sz w:val="22"/>
                <w:szCs w:val="22"/>
              </w:rPr>
              <w:t>implica un gasto.</w:t>
            </w:r>
          </w:p>
          <w:p w14:paraId="339555AE" w14:textId="77777777" w:rsidR="004A2C21" w:rsidRDefault="003358A4">
            <w:pPr>
              <w:ind w:hanging="2"/>
              <w:jc w:val="both"/>
              <w:rPr>
                <w:rFonts w:ascii="Arial" w:eastAsia="Arial" w:hAnsi="Arial" w:cs="Arial"/>
                <w:sz w:val="22"/>
                <w:szCs w:val="22"/>
              </w:rPr>
            </w:pPr>
            <w:r>
              <w:rPr>
                <w:rFonts w:ascii="Arimo" w:eastAsia="Arimo" w:hAnsi="Arimo" w:cs="Arimo"/>
                <w:b/>
                <w:sz w:val="22"/>
                <w:szCs w:val="22"/>
              </w:rPr>
              <w:t>☐</w:t>
            </w:r>
            <w:r>
              <w:rPr>
                <w:rFonts w:ascii="Arial" w:eastAsia="Arial" w:hAnsi="Arial" w:cs="Arial"/>
                <w:sz w:val="22"/>
                <w:szCs w:val="22"/>
              </w:rPr>
              <w:t xml:space="preserve"> implica un ingreso.</w:t>
            </w:r>
          </w:p>
          <w:p w14:paraId="0304BAB9" w14:textId="77777777" w:rsidR="004A2C21" w:rsidRDefault="004A2C21">
            <w:pPr>
              <w:ind w:hanging="2"/>
              <w:jc w:val="both"/>
              <w:rPr>
                <w:rFonts w:ascii="Arial" w:eastAsia="Arial" w:hAnsi="Arial" w:cs="Arial"/>
                <w:sz w:val="22"/>
                <w:szCs w:val="22"/>
              </w:rPr>
            </w:pPr>
          </w:p>
        </w:tc>
      </w:tr>
      <w:tr w:rsidR="004A2C21" w14:paraId="7D811797" w14:textId="77777777">
        <w:trPr>
          <w:jc w:val="center"/>
        </w:trPr>
        <w:tc>
          <w:tcPr>
            <w:tcW w:w="2538" w:type="dxa"/>
          </w:tcPr>
          <w:p w14:paraId="1A76364B" w14:textId="77777777" w:rsidR="004A2C21" w:rsidRDefault="003358A4">
            <w:pPr>
              <w:ind w:hanging="2"/>
              <w:rPr>
                <w:rFonts w:ascii="Arial" w:eastAsia="Arial" w:hAnsi="Arial" w:cs="Arial"/>
                <w:sz w:val="22"/>
                <w:szCs w:val="22"/>
              </w:rPr>
            </w:pPr>
            <w:r>
              <w:rPr>
                <w:rFonts w:ascii="Arial" w:eastAsia="Arial" w:hAnsi="Arial" w:cs="Arial"/>
                <w:b/>
                <w:sz w:val="22"/>
                <w:szCs w:val="22"/>
              </w:rPr>
              <w:t>Impacto de género</w:t>
            </w:r>
          </w:p>
        </w:tc>
        <w:tc>
          <w:tcPr>
            <w:tcW w:w="4158" w:type="dxa"/>
          </w:tcPr>
          <w:p w14:paraId="440DAC8B" w14:textId="77777777" w:rsidR="004A2C21" w:rsidRDefault="003358A4">
            <w:pPr>
              <w:ind w:hanging="2"/>
              <w:jc w:val="both"/>
              <w:rPr>
                <w:rFonts w:ascii="Arial" w:eastAsia="Arial" w:hAnsi="Arial" w:cs="Arial"/>
                <w:sz w:val="22"/>
                <w:szCs w:val="22"/>
              </w:rPr>
            </w:pPr>
            <w:r>
              <w:rPr>
                <w:rFonts w:ascii="Arial" w:eastAsia="Arial" w:hAnsi="Arial" w:cs="Arial"/>
                <w:sz w:val="22"/>
                <w:szCs w:val="22"/>
              </w:rPr>
              <w:t>La norma tiene un impacto de género.</w:t>
            </w:r>
          </w:p>
        </w:tc>
        <w:tc>
          <w:tcPr>
            <w:tcW w:w="3451" w:type="dxa"/>
            <w:gridSpan w:val="3"/>
          </w:tcPr>
          <w:p w14:paraId="5BA12D68" w14:textId="77777777" w:rsidR="004A2C21" w:rsidRDefault="003358A4">
            <w:pPr>
              <w:ind w:hanging="2"/>
              <w:jc w:val="right"/>
              <w:rPr>
                <w:rFonts w:ascii="Arial" w:eastAsia="Arial" w:hAnsi="Arial" w:cs="Arial"/>
                <w:sz w:val="22"/>
                <w:szCs w:val="22"/>
              </w:rPr>
            </w:pPr>
            <w:r>
              <w:rPr>
                <w:rFonts w:ascii="Arial" w:eastAsia="Arial" w:hAnsi="Arial" w:cs="Arial"/>
                <w:sz w:val="22"/>
                <w:szCs w:val="22"/>
              </w:rPr>
              <w:t xml:space="preserve">Negativo    </w:t>
            </w:r>
            <w:r>
              <w:rPr>
                <w:rFonts w:ascii="Arimo" w:eastAsia="Arimo" w:hAnsi="Arimo" w:cs="Arimo"/>
                <w:b/>
                <w:sz w:val="22"/>
                <w:szCs w:val="22"/>
              </w:rPr>
              <w:t>☐</w:t>
            </w:r>
          </w:p>
          <w:p w14:paraId="5157D19C" w14:textId="77777777" w:rsidR="004A2C21" w:rsidRDefault="003358A4">
            <w:pPr>
              <w:ind w:hanging="2"/>
              <w:jc w:val="right"/>
              <w:rPr>
                <w:rFonts w:ascii="Arial" w:eastAsia="Arial" w:hAnsi="Arial" w:cs="Arial"/>
                <w:sz w:val="22"/>
                <w:szCs w:val="22"/>
              </w:rPr>
            </w:pPr>
            <w:r>
              <w:rPr>
                <w:rFonts w:ascii="Arial" w:eastAsia="Arial" w:hAnsi="Arial" w:cs="Arial"/>
                <w:sz w:val="22"/>
                <w:szCs w:val="22"/>
              </w:rPr>
              <w:t xml:space="preserve">Nulo    </w:t>
            </w:r>
            <w:r w:rsidR="003F4EE5">
              <w:rPr>
                <w:rFonts w:ascii="Segoe UI Symbol" w:eastAsia="Arimo" w:hAnsi="Segoe UI Symbol" w:cs="Segoe UI Symbol"/>
                <w:b/>
                <w:sz w:val="22"/>
                <w:szCs w:val="22"/>
              </w:rPr>
              <w:t>☒</w:t>
            </w:r>
            <w:r w:rsidR="003F4EE5">
              <w:rPr>
                <w:rFonts w:ascii="Arial" w:eastAsia="Arial" w:hAnsi="Arial" w:cs="Arial"/>
                <w:sz w:val="22"/>
                <w:szCs w:val="22"/>
              </w:rPr>
              <w:t xml:space="preserve">   </w:t>
            </w:r>
          </w:p>
          <w:p w14:paraId="31113DEA" w14:textId="77777777" w:rsidR="004A2C21" w:rsidRDefault="003358A4">
            <w:pPr>
              <w:ind w:hanging="2"/>
              <w:jc w:val="right"/>
              <w:rPr>
                <w:rFonts w:ascii="Arial" w:eastAsia="Arial" w:hAnsi="Arial" w:cs="Arial"/>
                <w:sz w:val="22"/>
                <w:szCs w:val="22"/>
              </w:rPr>
            </w:pPr>
            <w:r>
              <w:rPr>
                <w:rFonts w:ascii="Arial" w:eastAsia="Arial" w:hAnsi="Arial" w:cs="Arial"/>
                <w:sz w:val="22"/>
                <w:szCs w:val="22"/>
              </w:rPr>
              <w:t>Positivo</w:t>
            </w:r>
            <w:r w:rsidR="003F4EE5">
              <w:rPr>
                <w:rFonts w:ascii="Segoe UI Symbol" w:eastAsia="Arimo" w:hAnsi="Segoe UI Symbol" w:cs="Segoe UI Symbol"/>
                <w:b/>
                <w:sz w:val="22"/>
                <w:szCs w:val="22"/>
              </w:rPr>
              <w:t>☐</w:t>
            </w:r>
            <w:r>
              <w:rPr>
                <w:rFonts w:ascii="Arial" w:eastAsia="Arial" w:hAnsi="Arial" w:cs="Arial"/>
                <w:sz w:val="22"/>
                <w:szCs w:val="22"/>
              </w:rPr>
              <w:t xml:space="preserve">    </w:t>
            </w:r>
          </w:p>
        </w:tc>
      </w:tr>
      <w:tr w:rsidR="004A2C21" w14:paraId="51368B5C" w14:textId="77777777">
        <w:trPr>
          <w:jc w:val="center"/>
        </w:trPr>
        <w:tc>
          <w:tcPr>
            <w:tcW w:w="2538" w:type="dxa"/>
          </w:tcPr>
          <w:p w14:paraId="5C72F709" w14:textId="77777777" w:rsidR="004A2C21" w:rsidRDefault="003358A4">
            <w:pPr>
              <w:ind w:hanging="2"/>
              <w:rPr>
                <w:rFonts w:ascii="Arial" w:eastAsia="Arial" w:hAnsi="Arial" w:cs="Arial"/>
                <w:sz w:val="22"/>
                <w:szCs w:val="22"/>
              </w:rPr>
            </w:pPr>
            <w:r>
              <w:rPr>
                <w:rFonts w:ascii="Arial" w:eastAsia="Arial" w:hAnsi="Arial" w:cs="Arial"/>
                <w:b/>
                <w:sz w:val="22"/>
                <w:szCs w:val="22"/>
              </w:rPr>
              <w:t>Impacto en la familia</w:t>
            </w:r>
          </w:p>
        </w:tc>
        <w:tc>
          <w:tcPr>
            <w:tcW w:w="4158" w:type="dxa"/>
          </w:tcPr>
          <w:p w14:paraId="417C05C9" w14:textId="77777777" w:rsidR="004A2C21" w:rsidRDefault="003358A4">
            <w:pPr>
              <w:ind w:hanging="2"/>
              <w:rPr>
                <w:rFonts w:ascii="Arial" w:eastAsia="Arial" w:hAnsi="Arial" w:cs="Arial"/>
                <w:sz w:val="22"/>
                <w:szCs w:val="22"/>
              </w:rPr>
            </w:pPr>
            <w:r>
              <w:rPr>
                <w:rFonts w:ascii="Arial" w:eastAsia="Arial" w:hAnsi="Arial" w:cs="Arial"/>
                <w:sz w:val="22"/>
                <w:szCs w:val="22"/>
              </w:rPr>
              <w:t xml:space="preserve">La norma tiene un impacto en la familia                                                                 </w:t>
            </w:r>
          </w:p>
          <w:p w14:paraId="4DF6D0FA" w14:textId="77777777" w:rsidR="004A2C21" w:rsidRDefault="004A2C21">
            <w:pPr>
              <w:ind w:hanging="2"/>
              <w:jc w:val="right"/>
              <w:rPr>
                <w:rFonts w:ascii="Arial" w:eastAsia="Arial" w:hAnsi="Arial" w:cs="Arial"/>
                <w:sz w:val="22"/>
                <w:szCs w:val="22"/>
              </w:rPr>
            </w:pPr>
          </w:p>
        </w:tc>
        <w:tc>
          <w:tcPr>
            <w:tcW w:w="3451" w:type="dxa"/>
            <w:gridSpan w:val="3"/>
          </w:tcPr>
          <w:p w14:paraId="10BBE250" w14:textId="77777777" w:rsidR="004A2C21" w:rsidRDefault="003358A4">
            <w:pPr>
              <w:ind w:hanging="2"/>
              <w:jc w:val="right"/>
              <w:rPr>
                <w:rFonts w:ascii="Arial" w:eastAsia="Arial" w:hAnsi="Arial" w:cs="Arial"/>
                <w:sz w:val="22"/>
                <w:szCs w:val="22"/>
              </w:rPr>
            </w:pPr>
            <w:r>
              <w:rPr>
                <w:rFonts w:ascii="Arial" w:eastAsia="Arial" w:hAnsi="Arial" w:cs="Arial"/>
                <w:sz w:val="22"/>
                <w:szCs w:val="22"/>
              </w:rPr>
              <w:t xml:space="preserve">Negativo    </w:t>
            </w:r>
            <w:r>
              <w:rPr>
                <w:rFonts w:ascii="Arimo" w:eastAsia="Arimo" w:hAnsi="Arimo" w:cs="Arimo"/>
                <w:b/>
                <w:sz w:val="22"/>
                <w:szCs w:val="22"/>
              </w:rPr>
              <w:t>☐</w:t>
            </w:r>
          </w:p>
          <w:p w14:paraId="12E5C239" w14:textId="1114AFDB" w:rsidR="004A2C21" w:rsidRDefault="003358A4">
            <w:pPr>
              <w:ind w:hanging="2"/>
              <w:jc w:val="right"/>
              <w:rPr>
                <w:rFonts w:ascii="Arial" w:eastAsia="Arial" w:hAnsi="Arial" w:cs="Arial"/>
                <w:sz w:val="22"/>
                <w:szCs w:val="22"/>
              </w:rPr>
            </w:pPr>
            <w:r>
              <w:rPr>
                <w:rFonts w:ascii="Arial" w:eastAsia="Arial" w:hAnsi="Arial" w:cs="Arial"/>
                <w:sz w:val="22"/>
                <w:szCs w:val="22"/>
              </w:rPr>
              <w:t>Nulo</w:t>
            </w:r>
            <w:r w:rsidR="003F4EE5">
              <w:rPr>
                <w:rFonts w:ascii="Segoe UI Symbol" w:eastAsia="Arimo" w:hAnsi="Segoe UI Symbol" w:cs="Segoe UI Symbol"/>
                <w:b/>
                <w:sz w:val="22"/>
                <w:szCs w:val="22"/>
              </w:rPr>
              <w:t>☒</w:t>
            </w:r>
            <w:r w:rsidR="003F4EE5">
              <w:rPr>
                <w:rFonts w:ascii="Arial" w:eastAsia="Arial" w:hAnsi="Arial" w:cs="Arial"/>
                <w:sz w:val="22"/>
                <w:szCs w:val="22"/>
              </w:rPr>
              <w:t xml:space="preserve">   </w:t>
            </w:r>
            <w:r>
              <w:rPr>
                <w:rFonts w:ascii="Arial" w:eastAsia="Arial" w:hAnsi="Arial" w:cs="Arial"/>
                <w:sz w:val="22"/>
                <w:szCs w:val="22"/>
              </w:rPr>
              <w:t xml:space="preserve">  </w:t>
            </w:r>
          </w:p>
          <w:p w14:paraId="1358D02A" w14:textId="2E6AD933" w:rsidR="004A2C21" w:rsidRDefault="003358A4">
            <w:pPr>
              <w:ind w:hanging="2"/>
              <w:jc w:val="right"/>
              <w:rPr>
                <w:rFonts w:ascii="Arial" w:eastAsia="Arial" w:hAnsi="Arial" w:cs="Arial"/>
                <w:sz w:val="22"/>
                <w:szCs w:val="22"/>
              </w:rPr>
            </w:pPr>
            <w:r>
              <w:rPr>
                <w:rFonts w:ascii="Arial" w:eastAsia="Arial" w:hAnsi="Arial" w:cs="Arial"/>
                <w:sz w:val="22"/>
                <w:szCs w:val="22"/>
              </w:rPr>
              <w:t>Positivo</w:t>
            </w:r>
            <w:r w:rsidR="00A1360B">
              <w:rPr>
                <w:rFonts w:ascii="Segoe UI Symbol" w:eastAsia="Arimo" w:hAnsi="Segoe UI Symbol" w:cs="Segoe UI Symbol"/>
                <w:b/>
                <w:sz w:val="22"/>
                <w:szCs w:val="22"/>
              </w:rPr>
              <w:t>☒</w:t>
            </w:r>
            <w:r w:rsidR="003F4EE5">
              <w:rPr>
                <w:rFonts w:ascii="Arial" w:eastAsia="Arial" w:hAnsi="Arial" w:cs="Arial"/>
                <w:sz w:val="22"/>
                <w:szCs w:val="22"/>
              </w:rPr>
              <w:t xml:space="preserve">    </w:t>
            </w:r>
            <w:r>
              <w:rPr>
                <w:rFonts w:ascii="Arial" w:eastAsia="Arial" w:hAnsi="Arial" w:cs="Arial"/>
                <w:sz w:val="22"/>
                <w:szCs w:val="22"/>
              </w:rPr>
              <w:t xml:space="preserve">       </w:t>
            </w:r>
          </w:p>
        </w:tc>
      </w:tr>
      <w:tr w:rsidR="004A2C21" w14:paraId="7E415511" w14:textId="77777777">
        <w:trPr>
          <w:jc w:val="center"/>
        </w:trPr>
        <w:tc>
          <w:tcPr>
            <w:tcW w:w="2538" w:type="dxa"/>
          </w:tcPr>
          <w:p w14:paraId="348D39CA" w14:textId="77777777" w:rsidR="004A2C21" w:rsidRDefault="003358A4">
            <w:pPr>
              <w:ind w:firstLine="0"/>
              <w:rPr>
                <w:rFonts w:ascii="Arial" w:eastAsia="Arial" w:hAnsi="Arial" w:cs="Arial"/>
                <w:sz w:val="22"/>
                <w:szCs w:val="22"/>
              </w:rPr>
            </w:pPr>
            <w:r>
              <w:rPr>
                <w:rFonts w:ascii="Arial" w:eastAsia="Arial" w:hAnsi="Arial" w:cs="Arial"/>
                <w:b/>
                <w:sz w:val="22"/>
                <w:szCs w:val="22"/>
              </w:rPr>
              <w:lastRenderedPageBreak/>
              <w:t>Impacto en la infancia y adolescencia</w:t>
            </w:r>
          </w:p>
        </w:tc>
        <w:tc>
          <w:tcPr>
            <w:tcW w:w="4158" w:type="dxa"/>
          </w:tcPr>
          <w:p w14:paraId="28EECD68" w14:textId="77777777" w:rsidR="004A2C21" w:rsidRDefault="003358A4">
            <w:pPr>
              <w:ind w:firstLine="0"/>
              <w:rPr>
                <w:rFonts w:ascii="Arial" w:eastAsia="Arial" w:hAnsi="Arial" w:cs="Arial"/>
                <w:sz w:val="22"/>
                <w:szCs w:val="22"/>
              </w:rPr>
            </w:pPr>
            <w:r>
              <w:rPr>
                <w:rFonts w:ascii="Arial" w:eastAsia="Arial" w:hAnsi="Arial" w:cs="Arial"/>
                <w:sz w:val="22"/>
                <w:szCs w:val="22"/>
              </w:rPr>
              <w:t xml:space="preserve">La norma tiene un impacto en la infancia y en la adolescencia   </w:t>
            </w:r>
          </w:p>
          <w:p w14:paraId="6C4ACC25" w14:textId="77777777" w:rsidR="004A2C21" w:rsidRDefault="003358A4">
            <w:pPr>
              <w:ind w:hanging="2"/>
              <w:rPr>
                <w:rFonts w:ascii="Arial" w:eastAsia="Arial" w:hAnsi="Arial" w:cs="Arial"/>
                <w:sz w:val="22"/>
                <w:szCs w:val="22"/>
              </w:rPr>
            </w:pPr>
            <w:r>
              <w:rPr>
                <w:rFonts w:ascii="Arial" w:eastAsia="Arial" w:hAnsi="Arial" w:cs="Arial"/>
                <w:sz w:val="22"/>
                <w:szCs w:val="22"/>
              </w:rPr>
              <w:t xml:space="preserve">                                                                                                 </w:t>
            </w:r>
          </w:p>
        </w:tc>
        <w:tc>
          <w:tcPr>
            <w:tcW w:w="3451" w:type="dxa"/>
            <w:gridSpan w:val="3"/>
          </w:tcPr>
          <w:p w14:paraId="0C869E95" w14:textId="77777777" w:rsidR="004A2C21" w:rsidRDefault="003358A4">
            <w:pPr>
              <w:ind w:hanging="2"/>
              <w:jc w:val="right"/>
              <w:rPr>
                <w:rFonts w:ascii="Arial" w:eastAsia="Arial" w:hAnsi="Arial" w:cs="Arial"/>
                <w:sz w:val="22"/>
                <w:szCs w:val="22"/>
              </w:rPr>
            </w:pPr>
            <w:r>
              <w:rPr>
                <w:rFonts w:ascii="Arial" w:eastAsia="Arial" w:hAnsi="Arial" w:cs="Arial"/>
                <w:sz w:val="22"/>
                <w:szCs w:val="22"/>
              </w:rPr>
              <w:t xml:space="preserve">Negativo    </w:t>
            </w:r>
            <w:r>
              <w:rPr>
                <w:rFonts w:ascii="Arimo" w:eastAsia="Arimo" w:hAnsi="Arimo" w:cs="Arimo"/>
                <w:b/>
                <w:sz w:val="22"/>
                <w:szCs w:val="22"/>
              </w:rPr>
              <w:t>☐</w:t>
            </w:r>
          </w:p>
          <w:p w14:paraId="237E666A" w14:textId="5EA5618D" w:rsidR="004A2C21" w:rsidRDefault="003358A4">
            <w:pPr>
              <w:ind w:hanging="2"/>
              <w:jc w:val="right"/>
              <w:rPr>
                <w:rFonts w:ascii="Arial" w:eastAsia="Arial" w:hAnsi="Arial" w:cs="Arial"/>
                <w:sz w:val="22"/>
                <w:szCs w:val="22"/>
              </w:rPr>
            </w:pPr>
            <w:r>
              <w:rPr>
                <w:rFonts w:ascii="Arial" w:eastAsia="Arial" w:hAnsi="Arial" w:cs="Arial"/>
                <w:sz w:val="22"/>
                <w:szCs w:val="22"/>
              </w:rPr>
              <w:t>Nulo</w:t>
            </w:r>
            <w:r w:rsidR="003F4EE5">
              <w:rPr>
                <w:rFonts w:ascii="Segoe UI Symbol" w:eastAsia="Arimo" w:hAnsi="Segoe UI Symbol" w:cs="Segoe UI Symbol"/>
                <w:b/>
                <w:sz w:val="22"/>
                <w:szCs w:val="22"/>
              </w:rPr>
              <w:t>☒</w:t>
            </w:r>
            <w:r w:rsidR="003F4EE5">
              <w:rPr>
                <w:rFonts w:ascii="Arial" w:eastAsia="Arial" w:hAnsi="Arial" w:cs="Arial"/>
                <w:sz w:val="22"/>
                <w:szCs w:val="22"/>
              </w:rPr>
              <w:t xml:space="preserve">     </w:t>
            </w:r>
            <w:r>
              <w:rPr>
                <w:rFonts w:ascii="Arial" w:eastAsia="Arial" w:hAnsi="Arial" w:cs="Arial"/>
                <w:sz w:val="22"/>
                <w:szCs w:val="22"/>
              </w:rPr>
              <w:t xml:space="preserve">  </w:t>
            </w:r>
          </w:p>
          <w:p w14:paraId="432BB165" w14:textId="4849D239" w:rsidR="004A2C21" w:rsidRDefault="003358A4">
            <w:pPr>
              <w:ind w:hanging="2"/>
              <w:jc w:val="right"/>
              <w:rPr>
                <w:rFonts w:ascii="Arial" w:eastAsia="Arial" w:hAnsi="Arial" w:cs="Arial"/>
                <w:sz w:val="22"/>
                <w:szCs w:val="22"/>
              </w:rPr>
            </w:pPr>
            <w:r>
              <w:rPr>
                <w:rFonts w:ascii="Arial" w:eastAsia="Arial" w:hAnsi="Arial" w:cs="Arial"/>
                <w:sz w:val="22"/>
                <w:szCs w:val="22"/>
              </w:rPr>
              <w:t xml:space="preserve">Positivo    </w:t>
            </w:r>
            <w:r w:rsidR="003F4EE5">
              <w:rPr>
                <w:rFonts w:ascii="Segoe UI Symbol" w:eastAsia="Arimo" w:hAnsi="Segoe UI Symbol" w:cs="Segoe UI Symbol"/>
                <w:b/>
                <w:sz w:val="22"/>
                <w:szCs w:val="22"/>
              </w:rPr>
              <w:t>☐</w:t>
            </w:r>
            <w:r w:rsidR="003F4EE5">
              <w:rPr>
                <w:rFonts w:ascii="Arial" w:eastAsia="Arial" w:hAnsi="Arial" w:cs="Arial"/>
                <w:sz w:val="22"/>
                <w:szCs w:val="22"/>
              </w:rPr>
              <w:t xml:space="preserve">    </w:t>
            </w:r>
          </w:p>
        </w:tc>
      </w:tr>
      <w:tr w:rsidR="004A2C21" w14:paraId="0E6A33B9" w14:textId="77777777">
        <w:trPr>
          <w:jc w:val="center"/>
        </w:trPr>
        <w:tc>
          <w:tcPr>
            <w:tcW w:w="2538" w:type="dxa"/>
          </w:tcPr>
          <w:p w14:paraId="2B69642A" w14:textId="77777777" w:rsidR="004A2C21" w:rsidRDefault="003358A4">
            <w:pPr>
              <w:ind w:hanging="2"/>
              <w:rPr>
                <w:rFonts w:ascii="Arial" w:eastAsia="Arial" w:hAnsi="Arial" w:cs="Arial"/>
                <w:sz w:val="22"/>
                <w:szCs w:val="22"/>
              </w:rPr>
            </w:pPr>
            <w:r>
              <w:rPr>
                <w:rFonts w:ascii="Arial" w:eastAsia="Arial" w:hAnsi="Arial" w:cs="Arial"/>
                <w:b/>
                <w:sz w:val="22"/>
                <w:szCs w:val="22"/>
              </w:rPr>
              <w:t>Impacto en las pequeñas y medianas empresas</w:t>
            </w:r>
          </w:p>
        </w:tc>
        <w:tc>
          <w:tcPr>
            <w:tcW w:w="4158" w:type="dxa"/>
          </w:tcPr>
          <w:p w14:paraId="053463D2" w14:textId="77777777" w:rsidR="004A2C21" w:rsidRDefault="003358A4">
            <w:pPr>
              <w:ind w:hanging="2"/>
              <w:rPr>
                <w:rFonts w:ascii="Arial" w:eastAsia="Arial" w:hAnsi="Arial" w:cs="Arial"/>
                <w:sz w:val="22"/>
                <w:szCs w:val="22"/>
              </w:rPr>
            </w:pPr>
            <w:r>
              <w:rPr>
                <w:rFonts w:ascii="Arial" w:eastAsia="Arial" w:hAnsi="Arial" w:cs="Arial"/>
                <w:sz w:val="22"/>
                <w:szCs w:val="22"/>
              </w:rPr>
              <w:t xml:space="preserve">La norma tiene un impacto en las pequeñas y medianas empresas                                                                                                 </w:t>
            </w:r>
          </w:p>
        </w:tc>
        <w:tc>
          <w:tcPr>
            <w:tcW w:w="3451" w:type="dxa"/>
            <w:gridSpan w:val="3"/>
          </w:tcPr>
          <w:p w14:paraId="45E62A7B" w14:textId="77777777" w:rsidR="004A2C21" w:rsidRDefault="004A2C21">
            <w:pPr>
              <w:ind w:hanging="2"/>
              <w:jc w:val="right"/>
              <w:rPr>
                <w:rFonts w:ascii="Arial" w:eastAsia="Arial" w:hAnsi="Arial" w:cs="Arial"/>
                <w:sz w:val="22"/>
                <w:szCs w:val="22"/>
              </w:rPr>
            </w:pPr>
          </w:p>
          <w:p w14:paraId="29F89D8E" w14:textId="77777777" w:rsidR="004A2C21" w:rsidRDefault="003358A4">
            <w:pPr>
              <w:ind w:hanging="2"/>
              <w:jc w:val="right"/>
              <w:rPr>
                <w:rFonts w:ascii="Arial" w:eastAsia="Arial" w:hAnsi="Arial" w:cs="Arial"/>
                <w:sz w:val="22"/>
                <w:szCs w:val="22"/>
              </w:rPr>
            </w:pPr>
            <w:r>
              <w:rPr>
                <w:rFonts w:ascii="Arial" w:eastAsia="Arial" w:hAnsi="Arial" w:cs="Arial"/>
                <w:sz w:val="22"/>
                <w:szCs w:val="22"/>
              </w:rPr>
              <w:t xml:space="preserve">Negativo    </w:t>
            </w:r>
            <w:r>
              <w:rPr>
                <w:rFonts w:ascii="Arimo" w:eastAsia="Arimo" w:hAnsi="Arimo" w:cs="Arimo"/>
                <w:b/>
                <w:sz w:val="22"/>
                <w:szCs w:val="22"/>
              </w:rPr>
              <w:t>☐</w:t>
            </w:r>
          </w:p>
          <w:p w14:paraId="41C12781" w14:textId="24CD7252" w:rsidR="004A2C21" w:rsidRDefault="00CA4B0F">
            <w:pPr>
              <w:ind w:hanging="2"/>
              <w:jc w:val="right"/>
              <w:rPr>
                <w:rFonts w:ascii="Arial" w:eastAsia="Arial" w:hAnsi="Arial" w:cs="Arial"/>
                <w:sz w:val="22"/>
                <w:szCs w:val="22"/>
              </w:rPr>
            </w:pPr>
            <w:r>
              <w:rPr>
                <w:rFonts w:ascii="Arial" w:eastAsia="Arial" w:hAnsi="Arial" w:cs="Arial"/>
                <w:sz w:val="22"/>
                <w:szCs w:val="22"/>
              </w:rPr>
              <w:t xml:space="preserve">Nulo </w:t>
            </w:r>
            <w:r>
              <w:rPr>
                <w:rFonts w:ascii="Segoe UI Symbol" w:eastAsia="Arial" w:hAnsi="Segoe UI Symbol" w:cs="Segoe UI Symbol"/>
                <w:sz w:val="22"/>
                <w:szCs w:val="22"/>
              </w:rPr>
              <w:t>☒</w:t>
            </w:r>
          </w:p>
          <w:p w14:paraId="2A154E51" w14:textId="77777777" w:rsidR="004A2C21" w:rsidRDefault="003358A4">
            <w:pPr>
              <w:ind w:hanging="2"/>
              <w:jc w:val="right"/>
              <w:rPr>
                <w:rFonts w:ascii="Arial" w:eastAsia="Arial" w:hAnsi="Arial" w:cs="Arial"/>
                <w:sz w:val="22"/>
                <w:szCs w:val="22"/>
              </w:rPr>
            </w:pPr>
            <w:r>
              <w:rPr>
                <w:rFonts w:ascii="Arial" w:eastAsia="Arial" w:hAnsi="Arial" w:cs="Arial"/>
                <w:sz w:val="22"/>
                <w:szCs w:val="22"/>
              </w:rPr>
              <w:t xml:space="preserve">Positivo    </w:t>
            </w:r>
            <w:r>
              <w:rPr>
                <w:rFonts w:ascii="Arimo" w:eastAsia="Arimo" w:hAnsi="Arimo" w:cs="Arimo"/>
                <w:b/>
                <w:sz w:val="22"/>
                <w:szCs w:val="22"/>
              </w:rPr>
              <w:t>☐</w:t>
            </w:r>
          </w:p>
        </w:tc>
      </w:tr>
      <w:tr w:rsidR="004A2C21" w14:paraId="011068DD" w14:textId="77777777">
        <w:trPr>
          <w:jc w:val="center"/>
        </w:trPr>
        <w:tc>
          <w:tcPr>
            <w:tcW w:w="2538" w:type="dxa"/>
          </w:tcPr>
          <w:p w14:paraId="1B4EFFD3" w14:textId="77777777" w:rsidR="004A2C21" w:rsidRDefault="003358A4">
            <w:pPr>
              <w:ind w:hanging="2"/>
              <w:rPr>
                <w:rFonts w:ascii="Arial" w:eastAsia="Arial" w:hAnsi="Arial" w:cs="Arial"/>
                <w:b/>
                <w:sz w:val="22"/>
                <w:szCs w:val="22"/>
              </w:rPr>
            </w:pPr>
            <w:r>
              <w:rPr>
                <w:rFonts w:ascii="Arial" w:eastAsia="Arial" w:hAnsi="Arial" w:cs="Arial"/>
                <w:b/>
                <w:sz w:val="22"/>
                <w:szCs w:val="22"/>
              </w:rPr>
              <w:t xml:space="preserve">Impacto por razón del cambio climático </w:t>
            </w:r>
          </w:p>
        </w:tc>
        <w:tc>
          <w:tcPr>
            <w:tcW w:w="4158" w:type="dxa"/>
          </w:tcPr>
          <w:p w14:paraId="40B8FD4C" w14:textId="77777777" w:rsidR="004A2C21" w:rsidRDefault="003358A4">
            <w:pPr>
              <w:ind w:hanging="2"/>
              <w:rPr>
                <w:rFonts w:ascii="Arial" w:eastAsia="Arial" w:hAnsi="Arial" w:cs="Arial"/>
                <w:sz w:val="22"/>
                <w:szCs w:val="22"/>
              </w:rPr>
            </w:pPr>
            <w:r>
              <w:rPr>
                <w:rFonts w:ascii="Arial" w:eastAsia="Arial" w:hAnsi="Arial" w:cs="Arial"/>
                <w:sz w:val="22"/>
                <w:szCs w:val="22"/>
              </w:rPr>
              <w:t>De acuerdo con lo establecido en el artículo 26.3.h) de la Ley 50/1997, de 27 de noviembre, del Gobierno, se concluye que este real decreto no tiene un impacto por razón de cambio climático.</w:t>
            </w:r>
          </w:p>
        </w:tc>
        <w:tc>
          <w:tcPr>
            <w:tcW w:w="3451" w:type="dxa"/>
            <w:gridSpan w:val="3"/>
          </w:tcPr>
          <w:p w14:paraId="13DA1691" w14:textId="77777777" w:rsidR="004A2C21" w:rsidRDefault="003358A4">
            <w:pPr>
              <w:ind w:hanging="2"/>
              <w:jc w:val="right"/>
              <w:rPr>
                <w:rFonts w:ascii="Arial" w:eastAsia="Arial" w:hAnsi="Arial" w:cs="Arial"/>
                <w:sz w:val="22"/>
                <w:szCs w:val="22"/>
              </w:rPr>
            </w:pPr>
            <w:r>
              <w:rPr>
                <w:rFonts w:ascii="Arial" w:eastAsia="Arial" w:hAnsi="Arial" w:cs="Arial"/>
                <w:sz w:val="22"/>
                <w:szCs w:val="22"/>
              </w:rPr>
              <w:t xml:space="preserve">Negativo    </w:t>
            </w:r>
            <w:r>
              <w:rPr>
                <w:rFonts w:ascii="Arimo" w:eastAsia="Arimo" w:hAnsi="Arimo" w:cs="Arimo"/>
                <w:b/>
                <w:sz w:val="22"/>
                <w:szCs w:val="22"/>
              </w:rPr>
              <w:t>☐</w:t>
            </w:r>
          </w:p>
          <w:p w14:paraId="30A076DE" w14:textId="5CA1639E" w:rsidR="004A2C21" w:rsidRDefault="00CA4B0F">
            <w:pPr>
              <w:ind w:hanging="2"/>
              <w:jc w:val="right"/>
              <w:rPr>
                <w:rFonts w:ascii="Arial" w:eastAsia="Arial" w:hAnsi="Arial" w:cs="Arial"/>
                <w:sz w:val="22"/>
                <w:szCs w:val="22"/>
              </w:rPr>
            </w:pPr>
            <w:r>
              <w:rPr>
                <w:rFonts w:ascii="Arial" w:eastAsia="Arial" w:hAnsi="Arial" w:cs="Arial"/>
                <w:sz w:val="22"/>
                <w:szCs w:val="22"/>
              </w:rPr>
              <w:t xml:space="preserve">Nulo </w:t>
            </w:r>
            <w:r>
              <w:rPr>
                <w:rFonts w:ascii="Segoe UI Symbol" w:eastAsia="Arial" w:hAnsi="Segoe UI Symbol" w:cs="Segoe UI Symbol"/>
                <w:sz w:val="22"/>
                <w:szCs w:val="22"/>
              </w:rPr>
              <w:t>☒</w:t>
            </w:r>
          </w:p>
          <w:p w14:paraId="16FCF359" w14:textId="77777777" w:rsidR="004A2C21" w:rsidRDefault="003358A4">
            <w:pPr>
              <w:ind w:hanging="2"/>
              <w:jc w:val="right"/>
              <w:rPr>
                <w:rFonts w:ascii="Arial" w:eastAsia="Arial" w:hAnsi="Arial" w:cs="Arial"/>
                <w:sz w:val="22"/>
                <w:szCs w:val="22"/>
              </w:rPr>
            </w:pPr>
            <w:r>
              <w:rPr>
                <w:rFonts w:ascii="Arial" w:eastAsia="Arial" w:hAnsi="Arial" w:cs="Arial"/>
                <w:sz w:val="22"/>
                <w:szCs w:val="22"/>
              </w:rPr>
              <w:t xml:space="preserve">Positivo    </w:t>
            </w:r>
            <w:r>
              <w:rPr>
                <w:rFonts w:ascii="Arimo" w:eastAsia="Arimo" w:hAnsi="Arimo" w:cs="Arimo"/>
                <w:b/>
                <w:sz w:val="22"/>
                <w:szCs w:val="22"/>
              </w:rPr>
              <w:t>☐</w:t>
            </w:r>
          </w:p>
        </w:tc>
      </w:tr>
      <w:tr w:rsidR="004A2C21" w14:paraId="0BEE2446" w14:textId="77777777">
        <w:trPr>
          <w:jc w:val="center"/>
        </w:trPr>
        <w:tc>
          <w:tcPr>
            <w:tcW w:w="2538" w:type="dxa"/>
          </w:tcPr>
          <w:p w14:paraId="6D939D5B"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Otros impactos considerados</w:t>
            </w:r>
          </w:p>
        </w:tc>
        <w:tc>
          <w:tcPr>
            <w:tcW w:w="7609" w:type="dxa"/>
            <w:gridSpan w:val="4"/>
          </w:tcPr>
          <w:p w14:paraId="5308994E" w14:textId="77777777" w:rsidR="004A2C21" w:rsidRDefault="003F4EE5">
            <w:pPr>
              <w:ind w:hanging="2"/>
              <w:jc w:val="both"/>
              <w:rPr>
                <w:rFonts w:ascii="Arial" w:eastAsia="Arial" w:hAnsi="Arial" w:cs="Arial"/>
                <w:sz w:val="22"/>
                <w:szCs w:val="22"/>
              </w:rPr>
            </w:pPr>
            <w:r>
              <w:rPr>
                <w:rFonts w:ascii="Arial" w:eastAsia="Arial" w:hAnsi="Arial" w:cs="Arial"/>
                <w:sz w:val="22"/>
                <w:szCs w:val="22"/>
              </w:rPr>
              <w:t xml:space="preserve">No procede. </w:t>
            </w:r>
          </w:p>
        </w:tc>
      </w:tr>
      <w:tr w:rsidR="004A2C21" w14:paraId="488B4D44" w14:textId="77777777">
        <w:trPr>
          <w:jc w:val="center"/>
        </w:trPr>
        <w:tc>
          <w:tcPr>
            <w:tcW w:w="2538" w:type="dxa"/>
          </w:tcPr>
          <w:p w14:paraId="49F24A3A"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Otras consideraciones</w:t>
            </w:r>
          </w:p>
        </w:tc>
        <w:tc>
          <w:tcPr>
            <w:tcW w:w="7609" w:type="dxa"/>
            <w:gridSpan w:val="4"/>
          </w:tcPr>
          <w:p w14:paraId="6F1660C5" w14:textId="77777777" w:rsidR="004A2C21" w:rsidRDefault="004A2C21">
            <w:pPr>
              <w:ind w:hanging="2"/>
              <w:jc w:val="both"/>
              <w:rPr>
                <w:rFonts w:ascii="Arial" w:eastAsia="Arial" w:hAnsi="Arial" w:cs="Arial"/>
                <w:sz w:val="22"/>
                <w:szCs w:val="22"/>
              </w:rPr>
            </w:pPr>
          </w:p>
        </w:tc>
      </w:tr>
    </w:tbl>
    <w:p w14:paraId="23201288" w14:textId="77777777" w:rsidR="004A2C21" w:rsidRDefault="004A2C21">
      <w:pPr>
        <w:ind w:hanging="2"/>
        <w:jc w:val="both"/>
        <w:rPr>
          <w:rFonts w:ascii="Arial" w:eastAsia="Arial" w:hAnsi="Arial" w:cs="Arial"/>
          <w:sz w:val="22"/>
          <w:szCs w:val="22"/>
        </w:rPr>
      </w:pPr>
    </w:p>
    <w:p w14:paraId="2073A34E" w14:textId="77777777" w:rsidR="004A2C21" w:rsidRDefault="003358A4">
      <w:pPr>
        <w:rPr>
          <w:rFonts w:ascii="Arial" w:eastAsia="Arial" w:hAnsi="Arial" w:cs="Arial"/>
          <w:sz w:val="22"/>
          <w:szCs w:val="22"/>
        </w:rPr>
      </w:pPr>
      <w:r>
        <w:br w:type="page"/>
      </w:r>
    </w:p>
    <w:p w14:paraId="0F4CAE25" w14:textId="77777777" w:rsidR="004A2C21" w:rsidRDefault="004A2C21">
      <w:pPr>
        <w:ind w:hanging="2"/>
        <w:jc w:val="both"/>
        <w:rPr>
          <w:rFonts w:ascii="Arial" w:eastAsia="Arial" w:hAnsi="Arial" w:cs="Arial"/>
          <w:sz w:val="22"/>
          <w:szCs w:val="22"/>
        </w:rPr>
      </w:pPr>
    </w:p>
    <w:p w14:paraId="0BC18DDF"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I.</w:t>
      </w:r>
      <w:r>
        <w:rPr>
          <w:rFonts w:ascii="Arial" w:eastAsia="Arial" w:hAnsi="Arial" w:cs="Arial"/>
          <w:b/>
          <w:i/>
          <w:sz w:val="22"/>
          <w:szCs w:val="22"/>
        </w:rPr>
        <w:t xml:space="preserve"> </w:t>
      </w:r>
      <w:r>
        <w:rPr>
          <w:rFonts w:ascii="Arial" w:eastAsia="Arial" w:hAnsi="Arial" w:cs="Arial"/>
          <w:b/>
          <w:sz w:val="22"/>
          <w:szCs w:val="22"/>
        </w:rPr>
        <w:t>OPORTUNIDAD DE LA PROPUESTA.</w:t>
      </w:r>
    </w:p>
    <w:p w14:paraId="1B6C61FB" w14:textId="77777777" w:rsidR="004A2C21" w:rsidRDefault="004A2C21">
      <w:pPr>
        <w:ind w:hanging="2"/>
        <w:jc w:val="both"/>
        <w:rPr>
          <w:rFonts w:ascii="Arial" w:eastAsia="Arial" w:hAnsi="Arial" w:cs="Arial"/>
          <w:sz w:val="22"/>
          <w:szCs w:val="22"/>
        </w:rPr>
      </w:pPr>
    </w:p>
    <w:p w14:paraId="27F795FA"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A. Motivación.</w:t>
      </w:r>
    </w:p>
    <w:p w14:paraId="60416FB6" w14:textId="77777777" w:rsidR="004A2C21" w:rsidRDefault="004A2C21">
      <w:pPr>
        <w:ind w:hanging="2"/>
        <w:jc w:val="both"/>
        <w:rPr>
          <w:rFonts w:ascii="Arial" w:eastAsia="Arial" w:hAnsi="Arial" w:cs="Arial"/>
          <w:sz w:val="22"/>
          <w:szCs w:val="22"/>
        </w:rPr>
      </w:pPr>
    </w:p>
    <w:p w14:paraId="4967756E" w14:textId="77777777" w:rsidR="004A2C21" w:rsidRDefault="003358A4">
      <w:pPr>
        <w:ind w:hanging="2"/>
        <w:jc w:val="both"/>
        <w:rPr>
          <w:rFonts w:ascii="Arial" w:eastAsia="Arial" w:hAnsi="Arial" w:cs="Arial"/>
          <w:sz w:val="22"/>
          <w:szCs w:val="22"/>
        </w:rPr>
      </w:pPr>
      <w:r>
        <w:rPr>
          <w:rFonts w:ascii="Arial" w:eastAsia="Arial" w:hAnsi="Arial" w:cs="Arial"/>
          <w:sz w:val="22"/>
          <w:szCs w:val="22"/>
        </w:rPr>
        <w:t xml:space="preserve">España es un país comprometido con el derecho a la protección internacional. En el ámbito internacional este compromiso se manifiesta en la adhesión a la Convención sobre el Estatuto de los Refugiados, hecha en Ginebra el 28 de julio de 1951, y al Protocolo sobre el Estatuto de los Refugiados hecho en Nueva York el 31 de enero de 1967. </w:t>
      </w:r>
    </w:p>
    <w:p w14:paraId="2110CE69" w14:textId="77777777" w:rsidR="004A2C21" w:rsidRDefault="004A2C21">
      <w:pPr>
        <w:ind w:hanging="2"/>
        <w:jc w:val="both"/>
        <w:rPr>
          <w:rFonts w:ascii="Arial" w:eastAsia="Arial" w:hAnsi="Arial" w:cs="Arial"/>
          <w:sz w:val="22"/>
          <w:szCs w:val="22"/>
        </w:rPr>
      </w:pPr>
    </w:p>
    <w:p w14:paraId="1CCB56A2" w14:textId="77777777" w:rsidR="004A2C21" w:rsidRDefault="003358A4">
      <w:pPr>
        <w:ind w:hanging="2"/>
        <w:jc w:val="both"/>
        <w:rPr>
          <w:rFonts w:ascii="Arial" w:eastAsia="Arial" w:hAnsi="Arial" w:cs="Arial"/>
          <w:sz w:val="22"/>
          <w:szCs w:val="22"/>
        </w:rPr>
      </w:pPr>
      <w:r>
        <w:rPr>
          <w:rFonts w:ascii="Arial" w:eastAsia="Arial" w:hAnsi="Arial" w:cs="Arial"/>
          <w:sz w:val="22"/>
          <w:szCs w:val="22"/>
        </w:rPr>
        <w:t xml:space="preserve">Con nuestra pertenencia a la Unión Europea las acciones en materia de protección internacional han ido avanzando hacia una mayor homogeneidad con los países de nuestro entorno, pues el sistema europeo común de asilo (SECA) fija un estatuto uniforme de asilo y de protección subsidiaria para los nacionales de terceros países y un sistema común para la protección temporal de las personas desplazadas, en caso de afluencia masiva. </w:t>
      </w:r>
    </w:p>
    <w:p w14:paraId="3FC73914" w14:textId="77777777" w:rsidR="004A2C21" w:rsidRDefault="004A2C21">
      <w:pPr>
        <w:ind w:hanging="2"/>
        <w:jc w:val="both"/>
        <w:rPr>
          <w:rFonts w:ascii="Arial" w:eastAsia="Arial" w:hAnsi="Arial" w:cs="Arial"/>
          <w:sz w:val="22"/>
          <w:szCs w:val="22"/>
        </w:rPr>
      </w:pPr>
    </w:p>
    <w:p w14:paraId="58E57EE5" w14:textId="77777777" w:rsidR="004A2C21" w:rsidRDefault="003358A4">
      <w:pPr>
        <w:ind w:hanging="2"/>
        <w:jc w:val="both"/>
        <w:rPr>
          <w:rFonts w:ascii="Arial" w:eastAsia="Arial" w:hAnsi="Arial" w:cs="Arial"/>
          <w:sz w:val="22"/>
          <w:szCs w:val="22"/>
        </w:rPr>
      </w:pPr>
      <w:r>
        <w:rPr>
          <w:rFonts w:ascii="Arial" w:eastAsia="Arial" w:hAnsi="Arial" w:cs="Arial"/>
          <w:sz w:val="22"/>
          <w:szCs w:val="22"/>
        </w:rPr>
        <w:t xml:space="preserve">En concreto, en lo que a este reglamento afecta, es especialmente relevante en este contexto </w:t>
      </w:r>
      <w:r w:rsidRPr="00CD457C">
        <w:rPr>
          <w:rFonts w:ascii="Arial" w:eastAsia="Arial" w:hAnsi="Arial" w:cs="Arial"/>
          <w:sz w:val="22"/>
          <w:szCs w:val="22"/>
        </w:rPr>
        <w:t>la Directiva 2013/33/UE</w:t>
      </w:r>
      <w:r>
        <w:rPr>
          <w:rFonts w:ascii="Arial" w:eastAsia="Arial" w:hAnsi="Arial" w:cs="Arial"/>
          <w:b/>
          <w:sz w:val="22"/>
          <w:szCs w:val="22"/>
        </w:rPr>
        <w:t xml:space="preserve"> </w:t>
      </w:r>
      <w:r>
        <w:rPr>
          <w:rFonts w:ascii="Arial" w:eastAsia="Arial" w:hAnsi="Arial" w:cs="Arial"/>
          <w:sz w:val="22"/>
          <w:szCs w:val="22"/>
        </w:rPr>
        <w:t>del Parlamento Europeo y del Consejo, de 26 de junio de 2013 por la que se aprueban normas para la acogida de los solicitantes de protección internacional que busca garantizar un nivel de vida digno de los solicitantes y unas condiciones comparables en todos los Estados miembros.</w:t>
      </w:r>
    </w:p>
    <w:p w14:paraId="7741EDBB" w14:textId="77777777" w:rsidR="004A2C21" w:rsidRDefault="004A2C21">
      <w:pPr>
        <w:ind w:hanging="2"/>
        <w:jc w:val="both"/>
        <w:rPr>
          <w:rFonts w:ascii="Arial" w:eastAsia="Arial" w:hAnsi="Arial" w:cs="Arial"/>
          <w:sz w:val="22"/>
          <w:szCs w:val="22"/>
        </w:rPr>
      </w:pPr>
    </w:p>
    <w:p w14:paraId="63D069BC" w14:textId="503395EF" w:rsidR="00A6127D" w:rsidRDefault="003358A4" w:rsidP="00A6127D">
      <w:pPr>
        <w:ind w:hanging="2"/>
        <w:jc w:val="both"/>
        <w:rPr>
          <w:rFonts w:ascii="Arial" w:eastAsia="Arial" w:hAnsi="Arial" w:cs="Arial"/>
          <w:b/>
          <w:sz w:val="22"/>
          <w:szCs w:val="22"/>
        </w:rPr>
      </w:pPr>
      <w:r>
        <w:rPr>
          <w:rFonts w:ascii="Arial" w:eastAsia="Arial" w:hAnsi="Arial" w:cs="Arial"/>
          <w:sz w:val="22"/>
          <w:szCs w:val="22"/>
        </w:rPr>
        <w:t xml:space="preserve">La constatación en el derecho nacional de que España debe asegurar, en coherencia con la normativa europea, la acogida de los solicitantes de protección internacional tiene su reflejo en </w:t>
      </w:r>
      <w:r w:rsidRPr="00CD457C">
        <w:rPr>
          <w:rFonts w:ascii="Arial" w:eastAsia="Arial" w:hAnsi="Arial" w:cs="Arial"/>
          <w:sz w:val="22"/>
          <w:szCs w:val="22"/>
        </w:rPr>
        <w:t>el capítulo III del título II de la Ley 12/2009, de 30 de octubre, reguladora del derecho de asilo y de la protección subsidiaria.</w:t>
      </w:r>
      <w:r>
        <w:rPr>
          <w:rFonts w:ascii="Arial" w:eastAsia="Arial" w:hAnsi="Arial" w:cs="Arial"/>
          <w:b/>
          <w:sz w:val="22"/>
          <w:szCs w:val="22"/>
        </w:rPr>
        <w:t xml:space="preserve"> </w:t>
      </w:r>
    </w:p>
    <w:p w14:paraId="660BCC30" w14:textId="6DA52986" w:rsidR="00A6127D" w:rsidRDefault="00A6127D" w:rsidP="00A6127D">
      <w:pPr>
        <w:ind w:hanging="2"/>
        <w:jc w:val="both"/>
        <w:rPr>
          <w:rFonts w:ascii="Arial" w:eastAsia="Arial" w:hAnsi="Arial" w:cs="Arial"/>
          <w:b/>
          <w:sz w:val="22"/>
          <w:szCs w:val="22"/>
        </w:rPr>
      </w:pPr>
    </w:p>
    <w:p w14:paraId="27452794" w14:textId="77777777" w:rsidR="004A2C21" w:rsidRDefault="003F4EE5">
      <w:pPr>
        <w:ind w:hanging="2"/>
        <w:jc w:val="both"/>
        <w:rPr>
          <w:rFonts w:ascii="Arial" w:eastAsia="Arial" w:hAnsi="Arial" w:cs="Arial"/>
          <w:sz w:val="22"/>
          <w:szCs w:val="22"/>
        </w:rPr>
      </w:pPr>
      <w:r>
        <w:rPr>
          <w:rFonts w:ascii="Arial" w:eastAsia="Arial" w:hAnsi="Arial" w:cs="Arial"/>
          <w:sz w:val="22"/>
          <w:szCs w:val="22"/>
        </w:rPr>
        <w:t xml:space="preserve">En desarrollo de lo establecido en esta norma, se aprueba el </w:t>
      </w:r>
      <w:r w:rsidRPr="003F4EE5">
        <w:rPr>
          <w:rFonts w:ascii="Arial" w:eastAsia="Arial" w:hAnsi="Arial" w:cs="Arial"/>
          <w:sz w:val="22"/>
          <w:szCs w:val="22"/>
        </w:rPr>
        <w:t>Real Decreto 220/2022, de 29 de marzo, por el que se aprueba el Reglamento por el que se regula el sistema de acogida en materia de protección internacional.</w:t>
      </w:r>
    </w:p>
    <w:p w14:paraId="230C1DC7" w14:textId="77777777" w:rsidR="003F4EE5" w:rsidRDefault="003F4EE5">
      <w:pPr>
        <w:ind w:hanging="2"/>
        <w:jc w:val="both"/>
        <w:rPr>
          <w:rFonts w:ascii="Arial" w:eastAsia="Arial" w:hAnsi="Arial" w:cs="Arial"/>
          <w:sz w:val="22"/>
          <w:szCs w:val="22"/>
        </w:rPr>
      </w:pPr>
    </w:p>
    <w:p w14:paraId="4BAD5A6C" w14:textId="7D9E5E28" w:rsidR="003E52FA" w:rsidRDefault="003F4EE5" w:rsidP="003E52FA">
      <w:pPr>
        <w:ind w:hanging="2"/>
        <w:jc w:val="both"/>
        <w:rPr>
          <w:rFonts w:ascii="Arial" w:eastAsia="Arial" w:hAnsi="Arial" w:cs="Arial"/>
          <w:bCs/>
          <w:sz w:val="22"/>
          <w:szCs w:val="22"/>
        </w:rPr>
      </w:pPr>
      <w:r>
        <w:rPr>
          <w:rFonts w:ascii="Arial" w:eastAsia="Arial" w:hAnsi="Arial" w:cs="Arial"/>
          <w:sz w:val="22"/>
          <w:szCs w:val="22"/>
        </w:rPr>
        <w:t xml:space="preserve">Sin embargo, parte del desarrollo reglamentario que exige la Ley 12/2009, de 30 de octubre debe llevarse a cabo mediante orden ministerial tal y como se puso de manifiesto por el Consejo de Estado </w:t>
      </w:r>
      <w:r w:rsidR="003E52FA">
        <w:rPr>
          <w:rFonts w:ascii="Arial" w:eastAsia="Arial" w:hAnsi="Arial" w:cs="Arial"/>
          <w:bCs/>
          <w:sz w:val="22"/>
          <w:szCs w:val="22"/>
        </w:rPr>
        <w:t xml:space="preserve">en su dictamen 393/2022 en el que se examina el borrador </w:t>
      </w:r>
      <w:r w:rsidR="003E52FA" w:rsidRPr="00A6127D">
        <w:rPr>
          <w:rFonts w:ascii="Arial" w:eastAsia="Arial" w:hAnsi="Arial" w:cs="Arial"/>
          <w:bCs/>
          <w:sz w:val="22"/>
          <w:szCs w:val="22"/>
        </w:rPr>
        <w:t>de Real Decreto por el que</w:t>
      </w:r>
      <w:r w:rsidR="003E52FA">
        <w:rPr>
          <w:rFonts w:ascii="Arial" w:eastAsia="Arial" w:hAnsi="Arial" w:cs="Arial"/>
          <w:bCs/>
          <w:sz w:val="22"/>
          <w:szCs w:val="22"/>
        </w:rPr>
        <w:t xml:space="preserve"> </w:t>
      </w:r>
      <w:r w:rsidR="003E52FA" w:rsidRPr="00A6127D">
        <w:rPr>
          <w:rFonts w:ascii="Arial" w:eastAsia="Arial" w:hAnsi="Arial" w:cs="Arial"/>
          <w:bCs/>
          <w:sz w:val="22"/>
          <w:szCs w:val="22"/>
        </w:rPr>
        <w:t>se aprueba el Reglamento por el que se regula el sistema de acogida en materia</w:t>
      </w:r>
      <w:r w:rsidR="003E52FA">
        <w:rPr>
          <w:rFonts w:ascii="Arial" w:eastAsia="Arial" w:hAnsi="Arial" w:cs="Arial"/>
          <w:bCs/>
          <w:sz w:val="22"/>
          <w:szCs w:val="22"/>
        </w:rPr>
        <w:t xml:space="preserve"> </w:t>
      </w:r>
      <w:r w:rsidR="003E52FA" w:rsidRPr="00A6127D">
        <w:rPr>
          <w:rFonts w:ascii="Arial" w:eastAsia="Arial" w:hAnsi="Arial" w:cs="Arial"/>
          <w:bCs/>
          <w:sz w:val="22"/>
          <w:szCs w:val="22"/>
        </w:rPr>
        <w:t>de protección internacional</w:t>
      </w:r>
      <w:r w:rsidR="003E52FA">
        <w:rPr>
          <w:rFonts w:ascii="Arial" w:eastAsia="Arial" w:hAnsi="Arial" w:cs="Arial"/>
          <w:bCs/>
          <w:sz w:val="22"/>
          <w:szCs w:val="22"/>
        </w:rPr>
        <w:t xml:space="preserve">. </w:t>
      </w:r>
    </w:p>
    <w:p w14:paraId="3F8F18E5" w14:textId="6FBAE679" w:rsidR="00921B89" w:rsidRDefault="00921B89" w:rsidP="003E52FA">
      <w:pPr>
        <w:ind w:hanging="2"/>
        <w:jc w:val="both"/>
        <w:rPr>
          <w:rFonts w:ascii="Arial" w:eastAsia="Arial" w:hAnsi="Arial" w:cs="Arial"/>
          <w:bCs/>
          <w:sz w:val="22"/>
          <w:szCs w:val="22"/>
        </w:rPr>
      </w:pPr>
    </w:p>
    <w:p w14:paraId="7028B5A0" w14:textId="41D1DD41" w:rsidR="00921B89" w:rsidRPr="00A6127D" w:rsidRDefault="00921B89" w:rsidP="003E52FA">
      <w:pPr>
        <w:ind w:hanging="2"/>
        <w:jc w:val="both"/>
        <w:rPr>
          <w:rFonts w:ascii="Arial" w:eastAsia="Arial" w:hAnsi="Arial" w:cs="Arial"/>
          <w:bCs/>
          <w:sz w:val="22"/>
          <w:szCs w:val="22"/>
        </w:rPr>
      </w:pPr>
      <w:r>
        <w:rPr>
          <w:rFonts w:ascii="Arial" w:eastAsia="Arial" w:hAnsi="Arial" w:cs="Arial"/>
          <w:bCs/>
          <w:sz w:val="22"/>
          <w:szCs w:val="22"/>
        </w:rPr>
        <w:t>Señala el supremo órgano consultivo que “</w:t>
      </w:r>
      <w:r w:rsidRPr="00921B89">
        <w:rPr>
          <w:rFonts w:ascii="Arial" w:eastAsia="Arial" w:hAnsi="Arial" w:cs="Arial"/>
          <w:bCs/>
          <w:sz w:val="22"/>
          <w:szCs w:val="22"/>
        </w:rPr>
        <w:t xml:space="preserve">El legislador ha optado, pues, por acudir, en los supuestos mencionados, a la figura de la habilitación per </w:t>
      </w:r>
      <w:proofErr w:type="spellStart"/>
      <w:r w:rsidRPr="00921B89">
        <w:rPr>
          <w:rFonts w:ascii="Arial" w:eastAsia="Arial" w:hAnsi="Arial" w:cs="Arial"/>
          <w:bCs/>
          <w:sz w:val="22"/>
          <w:szCs w:val="22"/>
        </w:rPr>
        <w:t>saltum</w:t>
      </w:r>
      <w:proofErr w:type="spellEnd"/>
      <w:r w:rsidRPr="00921B89">
        <w:rPr>
          <w:rFonts w:ascii="Arial" w:eastAsia="Arial" w:hAnsi="Arial" w:cs="Arial"/>
          <w:bCs/>
          <w:sz w:val="22"/>
          <w:szCs w:val="22"/>
        </w:rPr>
        <w:t>, en la que no se defiere el desarrollo reglamentario a un real decreto del Gobierno -como suele ser habitual-, sino a una orden ministerial que, de este modo, cuenta con una cobertura legal directa. Mediante este tipo de habilitaciones, se altera la secuencia que normalmente suele seguir la habilitación normativa, ya que el desarrollo reglamentario no se remite a un real decreto, sino a una orden ministerial.</w:t>
      </w:r>
      <w:r>
        <w:rPr>
          <w:rFonts w:ascii="Arial" w:eastAsia="Arial" w:hAnsi="Arial" w:cs="Arial"/>
          <w:bCs/>
          <w:sz w:val="22"/>
          <w:szCs w:val="22"/>
        </w:rPr>
        <w:t>”</w:t>
      </w:r>
    </w:p>
    <w:p w14:paraId="63F2B9F8" w14:textId="5472B6CD" w:rsidR="003F4EE5" w:rsidRDefault="003F4EE5">
      <w:pPr>
        <w:ind w:hanging="2"/>
        <w:jc w:val="both"/>
        <w:rPr>
          <w:rFonts w:ascii="Arial" w:eastAsia="Arial" w:hAnsi="Arial" w:cs="Arial"/>
          <w:sz w:val="22"/>
          <w:szCs w:val="22"/>
        </w:rPr>
      </w:pPr>
    </w:p>
    <w:p w14:paraId="7E06A771" w14:textId="4C19EBE1" w:rsidR="00B52603" w:rsidRDefault="003F4EE5">
      <w:pPr>
        <w:ind w:hanging="2"/>
        <w:jc w:val="both"/>
        <w:rPr>
          <w:rFonts w:ascii="Arial" w:eastAsia="Arial" w:hAnsi="Arial" w:cs="Arial"/>
          <w:sz w:val="22"/>
          <w:szCs w:val="22"/>
        </w:rPr>
      </w:pPr>
      <w:r>
        <w:rPr>
          <w:rFonts w:ascii="Arial" w:eastAsia="Arial" w:hAnsi="Arial" w:cs="Arial"/>
          <w:sz w:val="22"/>
          <w:szCs w:val="22"/>
        </w:rPr>
        <w:t xml:space="preserve">En consecuencia, procede aprobar esta orden que termine de perfilar el régimen jurídico de </w:t>
      </w:r>
      <w:r w:rsidRPr="003F4EE5">
        <w:rPr>
          <w:rFonts w:ascii="Arial" w:eastAsia="Arial" w:hAnsi="Arial" w:cs="Arial"/>
          <w:sz w:val="22"/>
          <w:szCs w:val="22"/>
        </w:rPr>
        <w:t>las personas destinatarias del sistema</w:t>
      </w:r>
      <w:r w:rsidR="00CF5440">
        <w:rPr>
          <w:rFonts w:ascii="Arial" w:eastAsia="Arial" w:hAnsi="Arial" w:cs="Arial"/>
          <w:sz w:val="22"/>
          <w:szCs w:val="22"/>
        </w:rPr>
        <w:t xml:space="preserve"> </w:t>
      </w:r>
      <w:r w:rsidR="00CD457C">
        <w:rPr>
          <w:rFonts w:ascii="Arial" w:eastAsia="Arial" w:hAnsi="Arial" w:cs="Arial"/>
          <w:sz w:val="22"/>
          <w:szCs w:val="22"/>
        </w:rPr>
        <w:t xml:space="preserve">de acogida </w:t>
      </w:r>
      <w:r w:rsidR="00CF5440">
        <w:rPr>
          <w:rFonts w:ascii="Arial" w:eastAsia="Arial" w:hAnsi="Arial" w:cs="Arial"/>
          <w:sz w:val="22"/>
          <w:szCs w:val="22"/>
        </w:rPr>
        <w:t>de</w:t>
      </w:r>
      <w:r w:rsidR="00767DA2">
        <w:rPr>
          <w:rFonts w:ascii="Arial" w:eastAsia="Arial" w:hAnsi="Arial" w:cs="Arial"/>
          <w:sz w:val="22"/>
          <w:szCs w:val="22"/>
        </w:rPr>
        <w:t xml:space="preserve">sarrollando el régimen disciplinario al que se remite en </w:t>
      </w:r>
      <w:r w:rsidR="00CD457C">
        <w:rPr>
          <w:rFonts w:ascii="Arial" w:eastAsia="Arial" w:hAnsi="Arial" w:cs="Arial"/>
          <w:sz w:val="22"/>
          <w:szCs w:val="22"/>
        </w:rPr>
        <w:t xml:space="preserve">los apartados </w:t>
      </w:r>
      <w:r w:rsidR="00767DA2">
        <w:rPr>
          <w:rFonts w:ascii="Arial" w:eastAsia="Arial" w:hAnsi="Arial" w:cs="Arial"/>
          <w:sz w:val="22"/>
          <w:szCs w:val="22"/>
        </w:rPr>
        <w:t>1</w:t>
      </w:r>
      <w:r w:rsidR="00CD457C">
        <w:rPr>
          <w:rFonts w:ascii="Arial" w:eastAsia="Arial" w:hAnsi="Arial" w:cs="Arial"/>
          <w:sz w:val="22"/>
          <w:szCs w:val="22"/>
        </w:rPr>
        <w:t>.b) y c) y 2 e) y f) del</w:t>
      </w:r>
      <w:r w:rsidR="00CF5440">
        <w:rPr>
          <w:rFonts w:ascii="Arial" w:eastAsia="Arial" w:hAnsi="Arial" w:cs="Arial"/>
          <w:sz w:val="22"/>
          <w:szCs w:val="22"/>
        </w:rPr>
        <w:t xml:space="preserve"> </w:t>
      </w:r>
      <w:r w:rsidR="00CD457C">
        <w:rPr>
          <w:rFonts w:ascii="Arial" w:eastAsia="Arial" w:hAnsi="Arial" w:cs="Arial"/>
          <w:sz w:val="22"/>
          <w:szCs w:val="22"/>
        </w:rPr>
        <w:t xml:space="preserve">artículo 32 del </w:t>
      </w:r>
      <w:r w:rsidR="00CF5440">
        <w:rPr>
          <w:rFonts w:ascii="Arial" w:eastAsia="Arial" w:hAnsi="Arial" w:cs="Arial"/>
          <w:sz w:val="22"/>
          <w:szCs w:val="22"/>
        </w:rPr>
        <w:t xml:space="preserve">Real Decreto 220/2022, de 29 de marzo. </w:t>
      </w:r>
    </w:p>
    <w:p w14:paraId="5A2E55CB" w14:textId="77777777" w:rsidR="00B52603" w:rsidRDefault="00B52603">
      <w:pPr>
        <w:ind w:hanging="2"/>
        <w:jc w:val="both"/>
        <w:rPr>
          <w:rFonts w:ascii="Arial" w:eastAsia="Arial" w:hAnsi="Arial" w:cs="Arial"/>
          <w:sz w:val="22"/>
          <w:szCs w:val="22"/>
        </w:rPr>
      </w:pPr>
    </w:p>
    <w:p w14:paraId="661DFA95" w14:textId="77777777" w:rsidR="004A2C21" w:rsidRDefault="003358A4">
      <w:pPr>
        <w:pBdr>
          <w:top w:val="nil"/>
          <w:left w:val="nil"/>
          <w:bottom w:val="nil"/>
          <w:right w:val="nil"/>
          <w:between w:val="nil"/>
        </w:pBdr>
        <w:ind w:firstLine="0"/>
        <w:jc w:val="both"/>
        <w:rPr>
          <w:rFonts w:ascii="Arial" w:eastAsia="Arial" w:hAnsi="Arial" w:cs="Arial"/>
          <w:b/>
          <w:color w:val="000000"/>
          <w:sz w:val="22"/>
          <w:szCs w:val="22"/>
        </w:rPr>
      </w:pPr>
      <w:r>
        <w:rPr>
          <w:rFonts w:ascii="Arial" w:eastAsia="Arial" w:hAnsi="Arial" w:cs="Arial"/>
          <w:b/>
          <w:color w:val="000000"/>
          <w:sz w:val="22"/>
          <w:szCs w:val="22"/>
        </w:rPr>
        <w:t>B. Objetivos perseguidos.</w:t>
      </w:r>
    </w:p>
    <w:p w14:paraId="27231E51" w14:textId="77777777" w:rsidR="004A2C21" w:rsidRDefault="004A2C21">
      <w:pPr>
        <w:pBdr>
          <w:top w:val="nil"/>
          <w:left w:val="nil"/>
          <w:bottom w:val="nil"/>
          <w:right w:val="nil"/>
          <w:between w:val="nil"/>
        </w:pBdr>
        <w:ind w:firstLine="0"/>
        <w:jc w:val="both"/>
        <w:rPr>
          <w:rFonts w:ascii="Arial" w:eastAsia="Arial" w:hAnsi="Arial" w:cs="Arial"/>
          <w:color w:val="000000"/>
          <w:sz w:val="22"/>
          <w:szCs w:val="22"/>
        </w:rPr>
      </w:pPr>
    </w:p>
    <w:p w14:paraId="6F916E9C" w14:textId="73959F12" w:rsidR="00A765C3" w:rsidRDefault="00A765C3">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En la medida en que el artículo 32 del Real Decreto 220/2022, de 29 de marzo</w:t>
      </w:r>
      <w:r w:rsidR="00E24E84">
        <w:rPr>
          <w:rFonts w:ascii="Arial" w:eastAsia="Arial" w:hAnsi="Arial" w:cs="Arial"/>
          <w:color w:val="000000"/>
          <w:sz w:val="22"/>
          <w:szCs w:val="22"/>
        </w:rPr>
        <w:t xml:space="preserve"> señala en su apartado 1º que podrá dar lugar a la reducción de las actuaciones de acogida e</w:t>
      </w:r>
      <w:r w:rsidR="00E24E84" w:rsidRPr="00E24E84">
        <w:rPr>
          <w:rFonts w:ascii="Arial" w:eastAsia="Arial" w:hAnsi="Arial" w:cs="Arial"/>
          <w:color w:val="000000"/>
          <w:sz w:val="22"/>
          <w:szCs w:val="22"/>
        </w:rPr>
        <w:t xml:space="preserve">l abandono del </w:t>
      </w:r>
      <w:r w:rsidR="00E24E84" w:rsidRPr="00E24E84">
        <w:rPr>
          <w:rFonts w:ascii="Arial" w:eastAsia="Arial" w:hAnsi="Arial" w:cs="Arial"/>
          <w:color w:val="000000"/>
          <w:sz w:val="22"/>
          <w:szCs w:val="22"/>
        </w:rPr>
        <w:lastRenderedPageBreak/>
        <w:t>centro o dispositivo de acogida asignado sin informar a los responsables, cuando, de conformidad con el régimen disciplinario aplicable, no deba dar lugar a la retirada de las condiciones de acogida</w:t>
      </w:r>
      <w:r w:rsidR="00E24E84">
        <w:rPr>
          <w:rFonts w:ascii="Arial" w:eastAsia="Arial" w:hAnsi="Arial" w:cs="Arial"/>
          <w:color w:val="000000"/>
          <w:sz w:val="22"/>
          <w:szCs w:val="22"/>
        </w:rPr>
        <w:t xml:space="preserve"> y l</w:t>
      </w:r>
      <w:r w:rsidR="00E24E84" w:rsidRPr="00E24E84">
        <w:rPr>
          <w:rFonts w:ascii="Arial" w:eastAsia="Arial" w:hAnsi="Arial" w:cs="Arial"/>
          <w:color w:val="000000"/>
          <w:sz w:val="22"/>
          <w:szCs w:val="22"/>
        </w:rPr>
        <w:t>a vulneración de las normas de funcionamiento básico del centro o de los derechos de otros residentes o del personal, así como la perturbación de la convivencia, cuando, de conformidad con el régimen disciplinario aplicable, estas conductas no den lugar a la retirada de las condiciones de acogida</w:t>
      </w:r>
      <w:r w:rsidR="00E24E84">
        <w:rPr>
          <w:rFonts w:ascii="Arial" w:eastAsia="Arial" w:hAnsi="Arial" w:cs="Arial"/>
          <w:color w:val="000000"/>
          <w:sz w:val="22"/>
          <w:szCs w:val="22"/>
        </w:rPr>
        <w:t xml:space="preserve"> el objetivo de esta orden es aprobar </w:t>
      </w:r>
      <w:r w:rsidR="00B52603">
        <w:rPr>
          <w:rFonts w:ascii="Arial" w:eastAsia="Arial" w:hAnsi="Arial" w:cs="Arial"/>
          <w:color w:val="000000"/>
          <w:sz w:val="22"/>
          <w:szCs w:val="22"/>
        </w:rPr>
        <w:t xml:space="preserve">el régimen disciplinario aplicable. </w:t>
      </w:r>
    </w:p>
    <w:p w14:paraId="4E04584B" w14:textId="17BC1EAC" w:rsidR="00B52603" w:rsidRDefault="00B52603">
      <w:pPr>
        <w:pBdr>
          <w:top w:val="nil"/>
          <w:left w:val="nil"/>
          <w:bottom w:val="nil"/>
          <w:right w:val="nil"/>
          <w:between w:val="nil"/>
        </w:pBdr>
        <w:ind w:firstLine="0"/>
        <w:jc w:val="both"/>
        <w:rPr>
          <w:rFonts w:ascii="Arial" w:eastAsia="Arial" w:hAnsi="Arial" w:cs="Arial"/>
          <w:color w:val="000000"/>
          <w:sz w:val="22"/>
          <w:szCs w:val="22"/>
        </w:rPr>
      </w:pPr>
    </w:p>
    <w:p w14:paraId="7E930D4F" w14:textId="17D67EA0" w:rsidR="004A2C21" w:rsidRDefault="00B52603" w:rsidP="00B52603">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 xml:space="preserve">Así mismo, el apartado 2º de ese mismo artículo 32 señala que </w:t>
      </w:r>
      <w:r w:rsidRPr="00B52603">
        <w:rPr>
          <w:rFonts w:ascii="Arial" w:eastAsia="Arial" w:hAnsi="Arial" w:cs="Arial"/>
          <w:color w:val="000000"/>
          <w:sz w:val="22"/>
          <w:szCs w:val="22"/>
        </w:rPr>
        <w:t>darán lugar a la retirada de las condiciones de acogida</w:t>
      </w:r>
      <w:r>
        <w:rPr>
          <w:rFonts w:ascii="Arial" w:eastAsia="Arial" w:hAnsi="Arial" w:cs="Arial"/>
          <w:color w:val="000000"/>
          <w:sz w:val="22"/>
          <w:szCs w:val="22"/>
        </w:rPr>
        <w:t xml:space="preserve"> e</w:t>
      </w:r>
      <w:r w:rsidRPr="00B52603">
        <w:rPr>
          <w:rFonts w:ascii="Arial" w:eastAsia="Arial" w:hAnsi="Arial" w:cs="Arial"/>
          <w:color w:val="000000"/>
          <w:sz w:val="22"/>
          <w:szCs w:val="22"/>
        </w:rPr>
        <w:t>l abandono del centro o dispositivo de acogida asignado sin informar a los responsables, cuando así lo prevea el régimen disciplinario aplicable</w:t>
      </w:r>
      <w:r>
        <w:rPr>
          <w:rFonts w:ascii="Arial" w:eastAsia="Arial" w:hAnsi="Arial" w:cs="Arial"/>
          <w:color w:val="000000"/>
          <w:sz w:val="22"/>
          <w:szCs w:val="22"/>
        </w:rPr>
        <w:t xml:space="preserve"> y la</w:t>
      </w:r>
      <w:r w:rsidRPr="00B52603">
        <w:rPr>
          <w:rFonts w:ascii="Arial" w:eastAsia="Arial" w:hAnsi="Arial" w:cs="Arial"/>
          <w:color w:val="000000"/>
          <w:sz w:val="22"/>
          <w:szCs w:val="22"/>
        </w:rPr>
        <w:t xml:space="preserve"> vulneración de las normas de funcionamiento básico del centro o de los derechos de otros residentes o del personal, así como la perturbación de la convivencia, cuando así lo prevean el régimen disciplinario aplicable</w:t>
      </w:r>
      <w:r>
        <w:rPr>
          <w:rFonts w:ascii="Arial" w:eastAsia="Arial" w:hAnsi="Arial" w:cs="Arial"/>
          <w:color w:val="000000"/>
          <w:sz w:val="22"/>
          <w:szCs w:val="22"/>
        </w:rPr>
        <w:t xml:space="preserve">. De nuevo, el objetivo en de esta orden es aprobar el régimen disciplinario aplicable siguiendo lo establecido por el Consejo de Estado. </w:t>
      </w:r>
    </w:p>
    <w:p w14:paraId="6A727F0A" w14:textId="77777777" w:rsidR="00767DA2" w:rsidRDefault="00767DA2">
      <w:pPr>
        <w:ind w:hanging="2"/>
        <w:jc w:val="both"/>
        <w:rPr>
          <w:rFonts w:ascii="Arial" w:eastAsia="Arial" w:hAnsi="Arial" w:cs="Arial"/>
          <w:color w:val="000000"/>
          <w:sz w:val="22"/>
          <w:szCs w:val="22"/>
        </w:rPr>
      </w:pPr>
    </w:p>
    <w:p w14:paraId="7280C296" w14:textId="77777777" w:rsidR="004A2C21" w:rsidRDefault="003358A4">
      <w:pPr>
        <w:ind w:hanging="2"/>
        <w:jc w:val="both"/>
        <w:rPr>
          <w:rFonts w:ascii="Arial" w:eastAsia="Arial" w:hAnsi="Arial" w:cs="Arial"/>
          <w:color w:val="000000"/>
          <w:sz w:val="22"/>
          <w:szCs w:val="22"/>
        </w:rPr>
      </w:pPr>
      <w:r>
        <w:rPr>
          <w:rFonts w:ascii="Arial" w:eastAsia="Arial" w:hAnsi="Arial" w:cs="Arial"/>
          <w:b/>
          <w:color w:val="000000"/>
          <w:sz w:val="22"/>
          <w:szCs w:val="22"/>
        </w:rPr>
        <w:t>C. Alternativas.</w:t>
      </w:r>
    </w:p>
    <w:p w14:paraId="50B5D945" w14:textId="77777777" w:rsidR="004A2C21" w:rsidRDefault="004A2C21">
      <w:pPr>
        <w:ind w:hanging="2"/>
        <w:jc w:val="both"/>
        <w:rPr>
          <w:rFonts w:ascii="Arial" w:eastAsia="Arial" w:hAnsi="Arial" w:cs="Arial"/>
          <w:color w:val="000000"/>
          <w:sz w:val="22"/>
          <w:szCs w:val="22"/>
        </w:rPr>
      </w:pPr>
    </w:p>
    <w:p w14:paraId="4E67AF88" w14:textId="77777777" w:rsidR="0056178C" w:rsidRDefault="0056178C" w:rsidP="0056178C">
      <w:pPr>
        <w:tabs>
          <w:tab w:val="left" w:pos="5383"/>
        </w:tabs>
        <w:ind w:hanging="2"/>
        <w:rPr>
          <w:rFonts w:ascii="Arial" w:eastAsia="Arial" w:hAnsi="Arial" w:cs="Arial"/>
          <w:sz w:val="22"/>
          <w:szCs w:val="22"/>
        </w:rPr>
      </w:pPr>
      <w:r>
        <w:rPr>
          <w:rFonts w:ascii="Arial" w:eastAsia="Arial" w:hAnsi="Arial" w:cs="Arial"/>
          <w:sz w:val="22"/>
          <w:szCs w:val="22"/>
        </w:rPr>
        <w:t>Se han considerado las siguientes alternativas.</w:t>
      </w:r>
      <w:r>
        <w:rPr>
          <w:rFonts w:ascii="Arial" w:eastAsia="Arial" w:hAnsi="Arial" w:cs="Arial"/>
          <w:sz w:val="22"/>
          <w:szCs w:val="22"/>
        </w:rPr>
        <w:tab/>
      </w:r>
    </w:p>
    <w:p w14:paraId="7AC5DDAD" w14:textId="77777777" w:rsidR="0056178C" w:rsidRDefault="0056178C" w:rsidP="0056178C">
      <w:pPr>
        <w:tabs>
          <w:tab w:val="left" w:pos="5383"/>
        </w:tabs>
        <w:ind w:hanging="2"/>
        <w:jc w:val="both"/>
        <w:rPr>
          <w:rFonts w:ascii="Arial" w:eastAsia="Arial" w:hAnsi="Arial" w:cs="Arial"/>
          <w:sz w:val="22"/>
          <w:szCs w:val="22"/>
          <w:u w:val="single"/>
        </w:rPr>
      </w:pPr>
    </w:p>
    <w:p w14:paraId="13D63DEC" w14:textId="402B1269" w:rsidR="0056178C" w:rsidRDefault="0056178C" w:rsidP="0056178C">
      <w:pPr>
        <w:tabs>
          <w:tab w:val="left" w:pos="5383"/>
        </w:tabs>
        <w:ind w:hanging="2"/>
        <w:jc w:val="both"/>
        <w:rPr>
          <w:rFonts w:ascii="Arial" w:eastAsia="Arial" w:hAnsi="Arial" w:cs="Arial"/>
          <w:sz w:val="22"/>
          <w:szCs w:val="22"/>
        </w:rPr>
      </w:pPr>
      <w:r>
        <w:rPr>
          <w:rFonts w:ascii="Arial" w:eastAsia="Arial" w:hAnsi="Arial" w:cs="Arial"/>
          <w:sz w:val="22"/>
          <w:szCs w:val="22"/>
          <w:u w:val="single"/>
        </w:rPr>
        <w:t xml:space="preserve">La no aprobación de ninguna norma. </w:t>
      </w:r>
      <w:r>
        <w:rPr>
          <w:rFonts w:ascii="Arial" w:eastAsia="Arial" w:hAnsi="Arial" w:cs="Arial"/>
          <w:sz w:val="22"/>
          <w:szCs w:val="22"/>
        </w:rPr>
        <w:t xml:space="preserve">Se descarta en la medida en que es el propio Consejo de Estado el que ha considerado que, en atención a lo establecido en el artículo 33.3 de la Ley 12/2009, de 30 de octubre es necesario que el grueso de la regulación sobre esta materia se encuentre en una orden ministerial. En consecuencia, tras la aprobación del </w:t>
      </w:r>
      <w:r w:rsidRPr="003E5908">
        <w:rPr>
          <w:rFonts w:ascii="Arial" w:eastAsia="Arial" w:hAnsi="Arial" w:cs="Arial"/>
          <w:sz w:val="22"/>
          <w:szCs w:val="22"/>
        </w:rPr>
        <w:t>Real Decreto 220/2022, de 29 de marzo</w:t>
      </w:r>
      <w:r>
        <w:rPr>
          <w:rFonts w:ascii="Arial" w:eastAsia="Arial" w:hAnsi="Arial" w:cs="Arial"/>
          <w:sz w:val="22"/>
          <w:szCs w:val="22"/>
        </w:rPr>
        <w:t xml:space="preserve"> es necesario completarlo con lo establecido en esta orden. Así se remite expresamente al régimen disciplinario aplicable en los apartados 1.b) y c) y 2 e) y f) del artículo 32.</w:t>
      </w:r>
    </w:p>
    <w:p w14:paraId="1D1234D1" w14:textId="77777777" w:rsidR="0056178C" w:rsidRDefault="0056178C" w:rsidP="0056178C">
      <w:pPr>
        <w:tabs>
          <w:tab w:val="left" w:pos="5383"/>
        </w:tabs>
        <w:ind w:hanging="2"/>
        <w:jc w:val="both"/>
        <w:rPr>
          <w:rFonts w:ascii="Arial" w:eastAsia="Arial" w:hAnsi="Arial" w:cs="Arial"/>
          <w:sz w:val="22"/>
          <w:szCs w:val="22"/>
        </w:rPr>
      </w:pPr>
    </w:p>
    <w:p w14:paraId="5E810499" w14:textId="77777777" w:rsidR="0056178C" w:rsidRDefault="0056178C" w:rsidP="0056178C">
      <w:pPr>
        <w:tabs>
          <w:tab w:val="left" w:pos="5383"/>
        </w:tabs>
        <w:ind w:hanging="2"/>
        <w:jc w:val="both"/>
        <w:rPr>
          <w:rFonts w:ascii="Arial" w:eastAsia="Arial" w:hAnsi="Arial" w:cs="Arial"/>
          <w:sz w:val="22"/>
          <w:szCs w:val="22"/>
        </w:rPr>
      </w:pPr>
      <w:r>
        <w:rPr>
          <w:rFonts w:ascii="Arial" w:eastAsia="Arial" w:hAnsi="Arial" w:cs="Arial"/>
          <w:sz w:val="22"/>
          <w:szCs w:val="22"/>
          <w:u w:val="single"/>
        </w:rPr>
        <w:t>La aprobación de instrucciones o circulares</w:t>
      </w:r>
      <w:r>
        <w:rPr>
          <w:rFonts w:ascii="Arial" w:eastAsia="Arial" w:hAnsi="Arial" w:cs="Arial"/>
          <w:sz w:val="22"/>
          <w:szCs w:val="22"/>
        </w:rPr>
        <w:t xml:space="preserve"> en lugar de aprobar la orden. Se descarta porque los cambios que se quieren introducir tienen entidad propia, innovan el ordenamiento jurídico y, por tanto, éstas no serían el instrumento jurídico adecuado.</w:t>
      </w:r>
    </w:p>
    <w:p w14:paraId="169A5726" w14:textId="77777777" w:rsidR="0056178C" w:rsidRDefault="0056178C" w:rsidP="0056178C">
      <w:pPr>
        <w:tabs>
          <w:tab w:val="left" w:pos="5383"/>
        </w:tabs>
        <w:ind w:hanging="2"/>
        <w:jc w:val="both"/>
        <w:rPr>
          <w:rFonts w:ascii="Arial" w:eastAsia="Arial" w:hAnsi="Arial" w:cs="Arial"/>
          <w:sz w:val="22"/>
          <w:szCs w:val="22"/>
        </w:rPr>
      </w:pPr>
    </w:p>
    <w:p w14:paraId="3A0E000E" w14:textId="77777777" w:rsidR="0056178C" w:rsidRDefault="0056178C" w:rsidP="0056178C">
      <w:pPr>
        <w:tabs>
          <w:tab w:val="left" w:pos="5383"/>
        </w:tabs>
        <w:ind w:hanging="2"/>
        <w:jc w:val="both"/>
        <w:rPr>
          <w:rFonts w:ascii="Arial" w:eastAsia="Arial" w:hAnsi="Arial" w:cs="Arial"/>
          <w:sz w:val="22"/>
          <w:szCs w:val="22"/>
        </w:rPr>
      </w:pPr>
      <w:r>
        <w:rPr>
          <w:rFonts w:ascii="Arial" w:eastAsia="Arial" w:hAnsi="Arial" w:cs="Arial"/>
          <w:sz w:val="22"/>
          <w:szCs w:val="22"/>
          <w:u w:val="single"/>
        </w:rPr>
        <w:t xml:space="preserve">La aprobación de una orden ministerial: </w:t>
      </w:r>
      <w:r>
        <w:rPr>
          <w:rFonts w:ascii="Arial" w:eastAsia="Arial" w:hAnsi="Arial" w:cs="Arial"/>
          <w:sz w:val="22"/>
          <w:szCs w:val="22"/>
        </w:rPr>
        <w:t xml:space="preserve">se considera el instrumento jurídico adecuado de conformidad con lo establecido en el artículo 33.3 de la Ley 12/2009, de 30 de octubre. </w:t>
      </w:r>
    </w:p>
    <w:p w14:paraId="4624FC37" w14:textId="77777777" w:rsidR="0056178C" w:rsidRDefault="0056178C" w:rsidP="0056178C">
      <w:pPr>
        <w:tabs>
          <w:tab w:val="left" w:pos="5383"/>
        </w:tabs>
        <w:ind w:hanging="2"/>
        <w:jc w:val="both"/>
        <w:rPr>
          <w:rFonts w:ascii="Arial" w:eastAsia="Arial" w:hAnsi="Arial" w:cs="Arial"/>
          <w:sz w:val="22"/>
          <w:szCs w:val="22"/>
        </w:rPr>
      </w:pPr>
    </w:p>
    <w:p w14:paraId="49C0EA3A" w14:textId="7A1E8C65" w:rsidR="004A2C21" w:rsidRDefault="0056178C" w:rsidP="0056178C">
      <w:pPr>
        <w:ind w:hanging="2"/>
        <w:jc w:val="both"/>
        <w:rPr>
          <w:rFonts w:ascii="Arial" w:eastAsia="Arial" w:hAnsi="Arial" w:cs="Arial"/>
          <w:sz w:val="22"/>
          <w:szCs w:val="22"/>
        </w:rPr>
      </w:pPr>
      <w:r>
        <w:rPr>
          <w:rFonts w:ascii="Arial" w:eastAsia="Arial" w:hAnsi="Arial" w:cs="Arial"/>
          <w:sz w:val="22"/>
          <w:szCs w:val="22"/>
          <w:u w:val="single"/>
        </w:rPr>
        <w:t>La aprobación de un real decreto s</w:t>
      </w:r>
      <w:r>
        <w:rPr>
          <w:rFonts w:ascii="Arial" w:eastAsia="Arial" w:hAnsi="Arial" w:cs="Arial"/>
          <w:sz w:val="22"/>
          <w:szCs w:val="22"/>
        </w:rPr>
        <w:t>e descarta en base a lo establecido en el artículo 33.3 de la Ley 12/2009, de 30 de octubre.</w:t>
      </w:r>
    </w:p>
    <w:p w14:paraId="04444EF2" w14:textId="77777777" w:rsidR="0056178C" w:rsidRDefault="0056178C">
      <w:pPr>
        <w:ind w:hanging="2"/>
        <w:jc w:val="both"/>
        <w:rPr>
          <w:rFonts w:ascii="Arial" w:eastAsia="Arial" w:hAnsi="Arial" w:cs="Arial"/>
          <w:b/>
          <w:sz w:val="22"/>
          <w:szCs w:val="22"/>
        </w:rPr>
      </w:pPr>
    </w:p>
    <w:p w14:paraId="08E68AE4" w14:textId="00FCFB60" w:rsidR="004A2C21" w:rsidRDefault="003358A4">
      <w:pPr>
        <w:ind w:hanging="2"/>
        <w:jc w:val="both"/>
        <w:rPr>
          <w:rFonts w:ascii="Arial" w:eastAsia="Arial" w:hAnsi="Arial" w:cs="Arial"/>
          <w:sz w:val="22"/>
          <w:szCs w:val="22"/>
        </w:rPr>
      </w:pPr>
      <w:r>
        <w:rPr>
          <w:rFonts w:ascii="Arial" w:eastAsia="Arial" w:hAnsi="Arial" w:cs="Arial"/>
          <w:b/>
          <w:sz w:val="22"/>
          <w:szCs w:val="22"/>
        </w:rPr>
        <w:t>D. Adecuación a los principios de buena regulación.</w:t>
      </w:r>
    </w:p>
    <w:p w14:paraId="0F6AFBD0" w14:textId="77777777" w:rsidR="004A2C21" w:rsidRDefault="004A2C21">
      <w:pPr>
        <w:ind w:hanging="2"/>
        <w:jc w:val="both"/>
        <w:rPr>
          <w:rFonts w:ascii="Arial" w:eastAsia="Arial" w:hAnsi="Arial" w:cs="Arial"/>
          <w:sz w:val="22"/>
          <w:szCs w:val="22"/>
        </w:rPr>
      </w:pPr>
    </w:p>
    <w:p w14:paraId="164B09C5" w14:textId="77777777" w:rsidR="004A2C21" w:rsidRPr="0056178C" w:rsidRDefault="003358A4">
      <w:pPr>
        <w:ind w:hanging="2"/>
        <w:jc w:val="both"/>
        <w:rPr>
          <w:rFonts w:ascii="Arial" w:eastAsia="Arial" w:hAnsi="Arial" w:cs="Arial"/>
          <w:sz w:val="22"/>
          <w:szCs w:val="22"/>
        </w:rPr>
      </w:pPr>
      <w:r w:rsidRPr="0056178C">
        <w:rPr>
          <w:rFonts w:ascii="Arial" w:eastAsia="Arial" w:hAnsi="Arial" w:cs="Arial"/>
          <w:sz w:val="22"/>
          <w:szCs w:val="22"/>
        </w:rPr>
        <w:t xml:space="preserve">Este proyecto se adecua a los principios de buena regulación a los que se refiere el artículo 129 de la Ley 39/2015, de 1 de octubre, del Procedimiento Administrativo Común de las Administraciones Públicas en virtud del cual, “en el ejercicio de la iniciativa legislativa las Administraciones Públicas actuarán de acuerdo con los principios de necesidad, eficacia, proporcionalidad, seguridad jurídica, transparencia y eficiencia.”  </w:t>
      </w:r>
    </w:p>
    <w:p w14:paraId="57C28EAD" w14:textId="77777777" w:rsidR="004A2C21" w:rsidRPr="0056178C" w:rsidRDefault="004A2C21">
      <w:pPr>
        <w:ind w:hanging="2"/>
        <w:jc w:val="both"/>
        <w:rPr>
          <w:rFonts w:ascii="Arial" w:eastAsia="Arial" w:hAnsi="Arial" w:cs="Arial"/>
          <w:sz w:val="22"/>
          <w:szCs w:val="22"/>
        </w:rPr>
      </w:pPr>
    </w:p>
    <w:p w14:paraId="541E43E6" w14:textId="77777777" w:rsidR="0056178C" w:rsidRPr="0056178C" w:rsidRDefault="0056178C" w:rsidP="0056178C">
      <w:pPr>
        <w:jc w:val="both"/>
        <w:rPr>
          <w:rFonts w:ascii="Arial" w:hAnsi="Arial" w:cs="Arial"/>
          <w:sz w:val="22"/>
          <w:szCs w:val="22"/>
        </w:rPr>
      </w:pPr>
      <w:r w:rsidRPr="0056178C">
        <w:rPr>
          <w:rFonts w:ascii="Arial" w:hAnsi="Arial" w:cs="Arial"/>
          <w:sz w:val="22"/>
          <w:szCs w:val="22"/>
        </w:rPr>
        <w:t xml:space="preserve">A los principios de necesidad y eficacia en tanto que resulta necesario dotar de mayor seguridad jurídica al régimen disciplinario del sistema de acogida en materia de protección internacional, graduando las conductas infractoras, así como las sanciones posibles tanto para que las personas destinatarias como el resto de los operadores tengan mayores certezas sobre cómo se va a proceder frente a conductas no deseables. </w:t>
      </w:r>
    </w:p>
    <w:p w14:paraId="281FBC1A" w14:textId="77777777" w:rsidR="0056178C" w:rsidRPr="0056178C" w:rsidRDefault="0056178C" w:rsidP="0056178C">
      <w:pPr>
        <w:jc w:val="both"/>
        <w:rPr>
          <w:rFonts w:ascii="Arial" w:hAnsi="Arial" w:cs="Arial"/>
          <w:sz w:val="22"/>
          <w:szCs w:val="22"/>
        </w:rPr>
      </w:pPr>
    </w:p>
    <w:p w14:paraId="647FFA59" w14:textId="77777777" w:rsidR="0056178C" w:rsidRPr="0056178C" w:rsidRDefault="0056178C" w:rsidP="0056178C">
      <w:pPr>
        <w:jc w:val="both"/>
        <w:rPr>
          <w:rFonts w:ascii="Arial" w:hAnsi="Arial" w:cs="Arial"/>
          <w:sz w:val="22"/>
          <w:szCs w:val="22"/>
        </w:rPr>
      </w:pPr>
      <w:r w:rsidRPr="0056178C">
        <w:rPr>
          <w:rFonts w:ascii="Arial" w:hAnsi="Arial" w:cs="Arial"/>
          <w:sz w:val="22"/>
          <w:szCs w:val="22"/>
        </w:rPr>
        <w:lastRenderedPageBreak/>
        <w:t>En virtud del principio de proporcionalidad, la norma contiene la regulación imprescindible para atender las necesidades que pretende cubrir y los objetivos que desean alcanzarse con su aplicación. En el caso del procedimiento, se limita a prever las especialidades necesarias en atención a la singularidad de la materia y remite, por lo demás, a lo establecido en las leyes generales, la Ley 39/2015, de 1 de octubre, del Procedimiento Administrativo Común de las Administraciones Públicas y la Ley 40/2015, de 1 de octubre, de Régimen Jurídico del Sector Público.</w:t>
      </w:r>
    </w:p>
    <w:p w14:paraId="1CB41E6C" w14:textId="77777777" w:rsidR="0056178C" w:rsidRPr="0056178C" w:rsidRDefault="0056178C" w:rsidP="0056178C">
      <w:pPr>
        <w:jc w:val="both"/>
        <w:rPr>
          <w:rFonts w:ascii="Arial" w:hAnsi="Arial" w:cs="Arial"/>
          <w:sz w:val="22"/>
          <w:szCs w:val="22"/>
        </w:rPr>
      </w:pPr>
    </w:p>
    <w:p w14:paraId="44FFD2E6" w14:textId="77777777" w:rsidR="0056178C" w:rsidRPr="0056178C" w:rsidRDefault="0056178C" w:rsidP="0056178C">
      <w:pPr>
        <w:jc w:val="both"/>
        <w:rPr>
          <w:rFonts w:ascii="Arial" w:hAnsi="Arial" w:cs="Arial"/>
          <w:sz w:val="22"/>
          <w:szCs w:val="22"/>
        </w:rPr>
      </w:pPr>
      <w:r w:rsidRPr="0056178C">
        <w:rPr>
          <w:rFonts w:ascii="Arial" w:hAnsi="Arial" w:cs="Arial"/>
          <w:sz w:val="22"/>
          <w:szCs w:val="22"/>
        </w:rPr>
        <w:t>Cumple el principio de seguridad jurídica en tanto que es una norma coherente con el resto del ordenamiento jurídico, se ajusta a lo establecido en la Directiva 2013/33/UE, del Parlamento Europeo y del Consejo, de 26 de junio de 2013, la Ley 12/2009, de 30 de octubre y el Real Decreto 220/2022, de 29 de marzo.</w:t>
      </w:r>
    </w:p>
    <w:p w14:paraId="2B1F7D96" w14:textId="3A86F2BB" w:rsidR="004A2C21" w:rsidRPr="0056178C" w:rsidRDefault="004A2C21">
      <w:pPr>
        <w:ind w:hanging="2"/>
        <w:jc w:val="both"/>
        <w:rPr>
          <w:rFonts w:ascii="Arial" w:eastAsia="Arial" w:hAnsi="Arial" w:cs="Arial"/>
          <w:sz w:val="22"/>
          <w:szCs w:val="22"/>
        </w:rPr>
      </w:pPr>
    </w:p>
    <w:p w14:paraId="661ACF77" w14:textId="77715991" w:rsidR="0056178C" w:rsidRPr="0056178C" w:rsidRDefault="0056178C">
      <w:pPr>
        <w:ind w:hanging="2"/>
        <w:jc w:val="both"/>
        <w:rPr>
          <w:rFonts w:ascii="Arial" w:eastAsia="Arial" w:hAnsi="Arial" w:cs="Arial"/>
          <w:sz w:val="22"/>
          <w:szCs w:val="22"/>
        </w:rPr>
      </w:pPr>
      <w:r w:rsidRPr="0056178C">
        <w:rPr>
          <w:rFonts w:ascii="Arial" w:eastAsia="Arial" w:hAnsi="Arial" w:cs="Arial"/>
          <w:sz w:val="22"/>
          <w:szCs w:val="22"/>
        </w:rPr>
        <w:t xml:space="preserve">Al principio de transparencia </w:t>
      </w:r>
      <w:r>
        <w:rPr>
          <w:rFonts w:ascii="Arial" w:eastAsia="Arial" w:hAnsi="Arial" w:cs="Arial"/>
          <w:sz w:val="22"/>
          <w:szCs w:val="22"/>
        </w:rPr>
        <w:t xml:space="preserve">en la medida en que se ha llevado a cabo el trámite de audiencia e información pública y la norma será publicada en el Boletín Oficial del Estado. </w:t>
      </w:r>
    </w:p>
    <w:p w14:paraId="535A8E9F" w14:textId="77777777" w:rsidR="0056178C" w:rsidRDefault="0056178C">
      <w:pPr>
        <w:ind w:hanging="2"/>
        <w:jc w:val="both"/>
        <w:rPr>
          <w:rFonts w:ascii="Arial" w:eastAsia="Arial" w:hAnsi="Arial" w:cs="Arial"/>
          <w:sz w:val="22"/>
          <w:szCs w:val="22"/>
        </w:rPr>
      </w:pPr>
    </w:p>
    <w:p w14:paraId="3A79EF21" w14:textId="77777777" w:rsidR="004A2C21" w:rsidRDefault="004A2C21">
      <w:pPr>
        <w:ind w:hanging="2"/>
        <w:jc w:val="both"/>
        <w:rPr>
          <w:rFonts w:ascii="Arial" w:eastAsia="Arial" w:hAnsi="Arial" w:cs="Arial"/>
          <w:sz w:val="22"/>
          <w:szCs w:val="22"/>
        </w:rPr>
      </w:pPr>
    </w:p>
    <w:p w14:paraId="566D8BBF" w14:textId="475CD8BB" w:rsidR="004A2C21" w:rsidRDefault="003358A4">
      <w:pPr>
        <w:ind w:hanging="2"/>
        <w:jc w:val="both"/>
        <w:rPr>
          <w:rFonts w:ascii="Arial" w:eastAsia="Arial" w:hAnsi="Arial" w:cs="Arial"/>
          <w:sz w:val="22"/>
          <w:szCs w:val="22"/>
        </w:rPr>
      </w:pPr>
      <w:r>
        <w:rPr>
          <w:rFonts w:ascii="Arial" w:eastAsia="Arial" w:hAnsi="Arial" w:cs="Arial"/>
          <w:b/>
          <w:sz w:val="22"/>
          <w:szCs w:val="22"/>
        </w:rPr>
        <w:t>II. CONTENIDO.</w:t>
      </w:r>
    </w:p>
    <w:p w14:paraId="4396F514" w14:textId="77777777" w:rsidR="004A2C21" w:rsidRDefault="004A2C21">
      <w:pPr>
        <w:ind w:hanging="2"/>
        <w:jc w:val="both"/>
        <w:rPr>
          <w:rFonts w:ascii="Arial" w:eastAsia="Arial" w:hAnsi="Arial" w:cs="Arial"/>
          <w:sz w:val="22"/>
          <w:szCs w:val="22"/>
        </w:rPr>
      </w:pPr>
    </w:p>
    <w:p w14:paraId="45F8A8CA" w14:textId="78D34615" w:rsidR="005A49D7" w:rsidRDefault="005A49D7" w:rsidP="00767DA2">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 xml:space="preserve">La orden ministerial que se aprueba </w:t>
      </w:r>
      <w:r w:rsidR="007F3CA3">
        <w:rPr>
          <w:rFonts w:ascii="Arial" w:eastAsia="Arial" w:hAnsi="Arial" w:cs="Arial"/>
          <w:color w:val="000000"/>
          <w:sz w:val="22"/>
          <w:szCs w:val="22"/>
        </w:rPr>
        <w:t>tiene un total de 1</w:t>
      </w:r>
      <w:r w:rsidR="00353A76">
        <w:rPr>
          <w:rFonts w:ascii="Arial" w:eastAsia="Arial" w:hAnsi="Arial" w:cs="Arial"/>
          <w:color w:val="000000"/>
          <w:sz w:val="22"/>
          <w:szCs w:val="22"/>
        </w:rPr>
        <w:t>1</w:t>
      </w:r>
      <w:r w:rsidR="007F3CA3">
        <w:rPr>
          <w:rFonts w:ascii="Arial" w:eastAsia="Arial" w:hAnsi="Arial" w:cs="Arial"/>
          <w:color w:val="000000"/>
          <w:sz w:val="22"/>
          <w:szCs w:val="22"/>
        </w:rPr>
        <w:t xml:space="preserve"> artículos</w:t>
      </w:r>
      <w:r w:rsidR="00353A76">
        <w:rPr>
          <w:rFonts w:ascii="Arial" w:eastAsia="Arial" w:hAnsi="Arial" w:cs="Arial"/>
          <w:color w:val="000000"/>
          <w:sz w:val="22"/>
          <w:szCs w:val="22"/>
        </w:rPr>
        <w:t>,</w:t>
      </w:r>
      <w:r w:rsidR="007F3CA3">
        <w:rPr>
          <w:rFonts w:ascii="Arial" w:eastAsia="Arial" w:hAnsi="Arial" w:cs="Arial"/>
          <w:color w:val="000000"/>
          <w:sz w:val="22"/>
          <w:szCs w:val="22"/>
        </w:rPr>
        <w:t xml:space="preserve"> una disposición </w:t>
      </w:r>
      <w:r w:rsidR="008F651A">
        <w:rPr>
          <w:rFonts w:ascii="Arial" w:eastAsia="Arial" w:hAnsi="Arial" w:cs="Arial"/>
          <w:color w:val="000000"/>
          <w:sz w:val="22"/>
          <w:szCs w:val="22"/>
        </w:rPr>
        <w:t>derogatoria y dos disposiciones finales</w:t>
      </w:r>
      <w:r w:rsidR="007F3CA3">
        <w:rPr>
          <w:rFonts w:ascii="Arial" w:eastAsia="Arial" w:hAnsi="Arial" w:cs="Arial"/>
          <w:color w:val="000000"/>
          <w:sz w:val="22"/>
          <w:szCs w:val="22"/>
        </w:rPr>
        <w:t xml:space="preserve">. </w:t>
      </w:r>
    </w:p>
    <w:p w14:paraId="3B39176A" w14:textId="77777777" w:rsidR="005A49D7" w:rsidRDefault="005A49D7" w:rsidP="00767DA2">
      <w:pPr>
        <w:pBdr>
          <w:top w:val="nil"/>
          <w:left w:val="nil"/>
          <w:bottom w:val="nil"/>
          <w:right w:val="nil"/>
          <w:between w:val="nil"/>
        </w:pBdr>
        <w:ind w:firstLine="0"/>
        <w:jc w:val="both"/>
        <w:rPr>
          <w:rFonts w:ascii="Arial" w:eastAsia="Arial" w:hAnsi="Arial" w:cs="Arial"/>
          <w:color w:val="000000"/>
          <w:sz w:val="22"/>
          <w:szCs w:val="22"/>
        </w:rPr>
      </w:pPr>
    </w:p>
    <w:p w14:paraId="2E2C2E94" w14:textId="4EA4AE27" w:rsidR="00353A76" w:rsidRDefault="00353A76" w:rsidP="00767DA2">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 xml:space="preserve">El primer precepto se encarga de determinar que el objeto de la orden es regular el régimen disciplinario al que remite el artículo 32 del Real Decreto 220/2002, de 29 de marzo. </w:t>
      </w:r>
    </w:p>
    <w:p w14:paraId="5A7C75C1" w14:textId="77777777" w:rsidR="00353A76" w:rsidRDefault="00353A76" w:rsidP="00767DA2">
      <w:pPr>
        <w:pBdr>
          <w:top w:val="nil"/>
          <w:left w:val="nil"/>
          <w:bottom w:val="nil"/>
          <w:right w:val="nil"/>
          <w:between w:val="nil"/>
        </w:pBdr>
        <w:ind w:firstLine="0"/>
        <w:jc w:val="both"/>
        <w:rPr>
          <w:rFonts w:ascii="Arial" w:eastAsia="Arial" w:hAnsi="Arial" w:cs="Arial"/>
          <w:color w:val="000000"/>
          <w:sz w:val="22"/>
          <w:szCs w:val="22"/>
        </w:rPr>
      </w:pPr>
    </w:p>
    <w:p w14:paraId="1144E02D" w14:textId="2875CB73" w:rsidR="00767DA2" w:rsidRDefault="007F3CA3" w:rsidP="00767DA2">
      <w:pPr>
        <w:pBdr>
          <w:top w:val="nil"/>
          <w:left w:val="nil"/>
          <w:bottom w:val="nil"/>
          <w:right w:val="nil"/>
          <w:between w:val="nil"/>
        </w:pBdr>
        <w:ind w:firstLine="0"/>
        <w:jc w:val="both"/>
        <w:rPr>
          <w:color w:val="000000"/>
          <w:sz w:val="22"/>
          <w:szCs w:val="22"/>
        </w:rPr>
      </w:pPr>
      <w:r>
        <w:rPr>
          <w:rFonts w:ascii="Arial" w:eastAsia="Arial" w:hAnsi="Arial" w:cs="Arial"/>
          <w:color w:val="000000"/>
          <w:sz w:val="22"/>
          <w:szCs w:val="22"/>
        </w:rPr>
        <w:t xml:space="preserve">El </w:t>
      </w:r>
      <w:r w:rsidR="00353A76">
        <w:rPr>
          <w:rFonts w:ascii="Arial" w:eastAsia="Arial" w:hAnsi="Arial" w:cs="Arial"/>
          <w:color w:val="000000"/>
          <w:sz w:val="22"/>
          <w:szCs w:val="22"/>
        </w:rPr>
        <w:t>segundo</w:t>
      </w:r>
      <w:r>
        <w:rPr>
          <w:rFonts w:ascii="Arial" w:eastAsia="Arial" w:hAnsi="Arial" w:cs="Arial"/>
          <w:color w:val="000000"/>
          <w:sz w:val="22"/>
          <w:szCs w:val="22"/>
        </w:rPr>
        <w:t xml:space="preserve"> precepto tiene por objeto d</w:t>
      </w:r>
      <w:r w:rsidR="00767DA2">
        <w:rPr>
          <w:rFonts w:ascii="Arial" w:eastAsia="Arial" w:hAnsi="Arial" w:cs="Arial"/>
          <w:color w:val="000000"/>
          <w:sz w:val="22"/>
          <w:szCs w:val="22"/>
        </w:rPr>
        <w:t xml:space="preserve">eterminar la competencia general de la </w:t>
      </w:r>
      <w:r w:rsidR="00767DA2" w:rsidRPr="00CF5440">
        <w:rPr>
          <w:rFonts w:ascii="Arial" w:eastAsia="Arial" w:hAnsi="Arial" w:cs="Arial"/>
          <w:color w:val="000000"/>
          <w:sz w:val="22"/>
          <w:szCs w:val="22"/>
        </w:rPr>
        <w:t>Dirección General de Gestión del Sistema de Acogida de Protección Internacional y Temporal</w:t>
      </w:r>
      <w:r w:rsidR="00767DA2">
        <w:rPr>
          <w:rFonts w:ascii="Arial" w:eastAsia="Arial" w:hAnsi="Arial" w:cs="Arial"/>
          <w:color w:val="000000"/>
          <w:sz w:val="22"/>
          <w:szCs w:val="22"/>
        </w:rPr>
        <w:t xml:space="preserve"> en el ejercicio de la potestad disciplinaria y los principios de aplicación de conformidad con lo establecido en el régimen general de la Ley 40/2015, de 1 de octubre. </w:t>
      </w:r>
    </w:p>
    <w:p w14:paraId="1A58E502" w14:textId="77777777" w:rsidR="00767DA2" w:rsidRDefault="00767DA2" w:rsidP="00767DA2">
      <w:pPr>
        <w:pBdr>
          <w:top w:val="nil"/>
          <w:left w:val="nil"/>
          <w:bottom w:val="nil"/>
          <w:right w:val="nil"/>
          <w:between w:val="nil"/>
        </w:pBdr>
        <w:ind w:firstLine="0"/>
        <w:jc w:val="both"/>
        <w:rPr>
          <w:rFonts w:ascii="Arial" w:eastAsia="Arial" w:hAnsi="Arial" w:cs="Arial"/>
          <w:color w:val="000000"/>
          <w:sz w:val="22"/>
          <w:szCs w:val="22"/>
        </w:rPr>
      </w:pPr>
    </w:p>
    <w:p w14:paraId="5F563C37" w14:textId="7BAFC77B" w:rsidR="00767DA2" w:rsidRDefault="007F3CA3" w:rsidP="00767DA2">
      <w:pPr>
        <w:pBdr>
          <w:top w:val="nil"/>
          <w:left w:val="nil"/>
          <w:bottom w:val="nil"/>
          <w:right w:val="nil"/>
          <w:between w:val="nil"/>
        </w:pBdr>
        <w:ind w:firstLine="0"/>
        <w:jc w:val="both"/>
        <w:rPr>
          <w:color w:val="000000"/>
          <w:sz w:val="22"/>
          <w:szCs w:val="22"/>
        </w:rPr>
      </w:pPr>
      <w:r>
        <w:rPr>
          <w:rFonts w:ascii="Arial" w:eastAsia="Arial" w:hAnsi="Arial" w:cs="Arial"/>
          <w:color w:val="000000"/>
          <w:sz w:val="22"/>
          <w:szCs w:val="22"/>
        </w:rPr>
        <w:t xml:space="preserve">El artículo </w:t>
      </w:r>
      <w:r w:rsidR="00353A76">
        <w:rPr>
          <w:rFonts w:ascii="Arial" w:eastAsia="Arial" w:hAnsi="Arial" w:cs="Arial"/>
          <w:color w:val="000000"/>
          <w:sz w:val="22"/>
          <w:szCs w:val="22"/>
        </w:rPr>
        <w:t>tercero</w:t>
      </w:r>
      <w:r>
        <w:rPr>
          <w:rFonts w:ascii="Arial" w:eastAsia="Arial" w:hAnsi="Arial" w:cs="Arial"/>
          <w:color w:val="000000"/>
          <w:sz w:val="22"/>
          <w:szCs w:val="22"/>
        </w:rPr>
        <w:t xml:space="preserve"> r</w:t>
      </w:r>
      <w:r w:rsidR="00767DA2">
        <w:rPr>
          <w:rFonts w:ascii="Arial" w:eastAsia="Arial" w:hAnsi="Arial" w:cs="Arial"/>
          <w:color w:val="000000"/>
          <w:sz w:val="22"/>
          <w:szCs w:val="22"/>
        </w:rPr>
        <w:t xml:space="preserve">egula las especialidades en materia de procedimiento. Así, las formas de iniciación en las que se entiende necesario hacer una referencia expresa a las personas responsables del centro o recurso en tanto que, al no ser administración pública, no pueden llevar a cabo el ejercicio de estas competencias. </w:t>
      </w:r>
      <w:r>
        <w:rPr>
          <w:rFonts w:ascii="Arial" w:eastAsia="Arial" w:hAnsi="Arial" w:cs="Arial"/>
          <w:color w:val="000000"/>
          <w:sz w:val="22"/>
          <w:szCs w:val="22"/>
        </w:rPr>
        <w:t>Además, s</w:t>
      </w:r>
      <w:r w:rsidR="00767DA2">
        <w:rPr>
          <w:rFonts w:ascii="Arial" w:eastAsia="Arial" w:hAnsi="Arial" w:cs="Arial"/>
          <w:color w:val="000000"/>
          <w:sz w:val="22"/>
          <w:szCs w:val="22"/>
        </w:rPr>
        <w:t xml:space="preserve">e definen los </w:t>
      </w:r>
      <w:r>
        <w:rPr>
          <w:rFonts w:ascii="Arial" w:eastAsia="Arial" w:hAnsi="Arial" w:cs="Arial"/>
          <w:color w:val="000000"/>
          <w:sz w:val="22"/>
          <w:szCs w:val="22"/>
        </w:rPr>
        <w:t>órganos que van a</w:t>
      </w:r>
      <w:r w:rsidR="00767DA2">
        <w:rPr>
          <w:rFonts w:ascii="Arial" w:eastAsia="Arial" w:hAnsi="Arial" w:cs="Arial"/>
          <w:color w:val="000000"/>
          <w:sz w:val="22"/>
          <w:szCs w:val="22"/>
        </w:rPr>
        <w:t xml:space="preserve"> instruir y resolver y las relaciones con el procedimiento de solicitud de protección internacional conforme a la Ley 12/2009, de 30 de octubre. </w:t>
      </w:r>
    </w:p>
    <w:p w14:paraId="0A50F68E" w14:textId="77777777" w:rsidR="00767DA2" w:rsidRDefault="00767DA2" w:rsidP="00767DA2">
      <w:pPr>
        <w:pBdr>
          <w:top w:val="nil"/>
          <w:left w:val="nil"/>
          <w:bottom w:val="nil"/>
          <w:right w:val="nil"/>
          <w:between w:val="nil"/>
        </w:pBdr>
        <w:ind w:firstLine="0"/>
        <w:jc w:val="both"/>
        <w:rPr>
          <w:rFonts w:ascii="Arial" w:eastAsia="Arial" w:hAnsi="Arial" w:cs="Arial"/>
          <w:color w:val="000000"/>
          <w:sz w:val="22"/>
          <w:szCs w:val="22"/>
        </w:rPr>
      </w:pPr>
    </w:p>
    <w:p w14:paraId="5F0F60A1" w14:textId="5C3496D4" w:rsidR="00767DA2" w:rsidRDefault="007F3CA3" w:rsidP="00767DA2">
      <w:pPr>
        <w:pBdr>
          <w:top w:val="nil"/>
          <w:left w:val="nil"/>
          <w:bottom w:val="nil"/>
          <w:right w:val="nil"/>
          <w:between w:val="nil"/>
        </w:pBdr>
        <w:ind w:firstLine="0"/>
        <w:jc w:val="both"/>
        <w:rPr>
          <w:color w:val="000000"/>
          <w:sz w:val="22"/>
          <w:szCs w:val="22"/>
        </w:rPr>
      </w:pPr>
      <w:r>
        <w:rPr>
          <w:rFonts w:ascii="Arial" w:eastAsia="Arial" w:hAnsi="Arial" w:cs="Arial"/>
          <w:color w:val="000000"/>
          <w:sz w:val="22"/>
          <w:szCs w:val="22"/>
        </w:rPr>
        <w:t>El a</w:t>
      </w:r>
      <w:r w:rsidR="008F651A">
        <w:rPr>
          <w:rFonts w:ascii="Arial" w:eastAsia="Arial" w:hAnsi="Arial" w:cs="Arial"/>
          <w:color w:val="000000"/>
          <w:sz w:val="22"/>
          <w:szCs w:val="22"/>
        </w:rPr>
        <w:t>rtículo</w:t>
      </w:r>
      <w:r>
        <w:rPr>
          <w:rFonts w:ascii="Arial" w:eastAsia="Arial" w:hAnsi="Arial" w:cs="Arial"/>
          <w:color w:val="000000"/>
          <w:sz w:val="22"/>
          <w:szCs w:val="22"/>
        </w:rPr>
        <w:t xml:space="preserve"> </w:t>
      </w:r>
      <w:r w:rsidR="00353A76">
        <w:rPr>
          <w:rFonts w:ascii="Arial" w:eastAsia="Arial" w:hAnsi="Arial" w:cs="Arial"/>
          <w:color w:val="000000"/>
          <w:sz w:val="22"/>
          <w:szCs w:val="22"/>
        </w:rPr>
        <w:t>cuarto</w:t>
      </w:r>
      <w:r>
        <w:rPr>
          <w:rFonts w:ascii="Arial" w:eastAsia="Arial" w:hAnsi="Arial" w:cs="Arial"/>
          <w:color w:val="000000"/>
          <w:sz w:val="22"/>
          <w:szCs w:val="22"/>
        </w:rPr>
        <w:t xml:space="preserve"> e</w:t>
      </w:r>
      <w:r w:rsidR="00767DA2">
        <w:rPr>
          <w:rFonts w:ascii="Arial" w:eastAsia="Arial" w:hAnsi="Arial" w:cs="Arial"/>
          <w:color w:val="000000"/>
          <w:sz w:val="22"/>
          <w:szCs w:val="22"/>
        </w:rPr>
        <w:t xml:space="preserve">stablece el régimen de recursos, señalando la posibilidad de presentar </w:t>
      </w:r>
      <w:r w:rsidR="008F651A">
        <w:rPr>
          <w:rFonts w:ascii="Arial" w:eastAsia="Arial" w:hAnsi="Arial" w:cs="Arial"/>
          <w:color w:val="000000"/>
          <w:sz w:val="22"/>
          <w:szCs w:val="22"/>
        </w:rPr>
        <w:t xml:space="preserve">recurso de </w:t>
      </w:r>
      <w:r w:rsidR="00767DA2">
        <w:rPr>
          <w:rFonts w:ascii="Arial" w:eastAsia="Arial" w:hAnsi="Arial" w:cs="Arial"/>
          <w:color w:val="000000"/>
          <w:sz w:val="22"/>
          <w:szCs w:val="22"/>
        </w:rPr>
        <w:t>alzada</w:t>
      </w:r>
      <w:r>
        <w:rPr>
          <w:rFonts w:ascii="Arial" w:eastAsia="Arial" w:hAnsi="Arial" w:cs="Arial"/>
          <w:color w:val="000000"/>
          <w:sz w:val="22"/>
          <w:szCs w:val="22"/>
        </w:rPr>
        <w:t xml:space="preserve"> ante el titular de la Secretaría de Estado de Migraciones</w:t>
      </w:r>
      <w:r w:rsidR="00767DA2">
        <w:rPr>
          <w:rFonts w:ascii="Arial" w:eastAsia="Arial" w:hAnsi="Arial" w:cs="Arial"/>
          <w:color w:val="000000"/>
          <w:sz w:val="22"/>
          <w:szCs w:val="22"/>
        </w:rPr>
        <w:t>.</w:t>
      </w:r>
    </w:p>
    <w:p w14:paraId="6BFADF6C" w14:textId="77777777" w:rsidR="00767DA2" w:rsidRDefault="00767DA2" w:rsidP="00767DA2">
      <w:pPr>
        <w:pBdr>
          <w:top w:val="nil"/>
          <w:left w:val="nil"/>
          <w:bottom w:val="nil"/>
          <w:right w:val="nil"/>
          <w:between w:val="nil"/>
        </w:pBdr>
        <w:ind w:firstLine="0"/>
        <w:jc w:val="both"/>
        <w:rPr>
          <w:rFonts w:ascii="Arial" w:eastAsia="Arial" w:hAnsi="Arial" w:cs="Arial"/>
          <w:color w:val="000000"/>
          <w:sz w:val="22"/>
          <w:szCs w:val="22"/>
        </w:rPr>
      </w:pPr>
    </w:p>
    <w:p w14:paraId="125A1165" w14:textId="79CC3925" w:rsidR="00767DA2" w:rsidRDefault="007F3CA3" w:rsidP="00767DA2">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 xml:space="preserve">El artículo </w:t>
      </w:r>
      <w:r w:rsidR="00353A76">
        <w:rPr>
          <w:rFonts w:ascii="Arial" w:eastAsia="Arial" w:hAnsi="Arial" w:cs="Arial"/>
          <w:color w:val="000000"/>
          <w:sz w:val="22"/>
          <w:szCs w:val="22"/>
        </w:rPr>
        <w:t>quinto</w:t>
      </w:r>
      <w:r>
        <w:rPr>
          <w:rFonts w:ascii="Arial" w:eastAsia="Arial" w:hAnsi="Arial" w:cs="Arial"/>
          <w:color w:val="000000"/>
          <w:sz w:val="22"/>
          <w:szCs w:val="22"/>
        </w:rPr>
        <w:t xml:space="preserve"> regula las relaciones con el ámbito penal, en la medida en que algunas de las conductas que puedan llevarse a cabo en los recursos y centros del sistema de acogida pudieran ser constitutivas de delito.</w:t>
      </w:r>
      <w:r w:rsidR="008F5491">
        <w:rPr>
          <w:rFonts w:ascii="Arial" w:eastAsia="Arial" w:hAnsi="Arial" w:cs="Arial"/>
          <w:color w:val="000000"/>
          <w:sz w:val="22"/>
          <w:szCs w:val="22"/>
        </w:rPr>
        <w:t xml:space="preserve"> S</w:t>
      </w:r>
      <w:r w:rsidR="00EC0142">
        <w:rPr>
          <w:rFonts w:ascii="Arial" w:eastAsia="Arial" w:hAnsi="Arial" w:cs="Arial"/>
          <w:color w:val="000000"/>
          <w:sz w:val="22"/>
          <w:szCs w:val="22"/>
        </w:rPr>
        <w:t xml:space="preserve">e referencia la obligación cualificada de denunciar que tienen quienes se encuentran en una posición especial para conocer de los hechos. </w:t>
      </w:r>
    </w:p>
    <w:p w14:paraId="6EBAE170" w14:textId="12676AC5" w:rsidR="00EC0142" w:rsidRDefault="00EC0142" w:rsidP="00767DA2">
      <w:pPr>
        <w:pBdr>
          <w:top w:val="nil"/>
          <w:left w:val="nil"/>
          <w:bottom w:val="nil"/>
          <w:right w:val="nil"/>
          <w:between w:val="nil"/>
        </w:pBdr>
        <w:ind w:firstLine="0"/>
        <w:jc w:val="both"/>
        <w:rPr>
          <w:rFonts w:ascii="Arial" w:eastAsia="Arial" w:hAnsi="Arial" w:cs="Arial"/>
          <w:color w:val="000000"/>
          <w:sz w:val="22"/>
          <w:szCs w:val="22"/>
        </w:rPr>
      </w:pPr>
    </w:p>
    <w:p w14:paraId="66952587" w14:textId="55F7775A" w:rsidR="00D80984" w:rsidRDefault="00EC0142" w:rsidP="00767DA2">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 xml:space="preserve">A continuación, los artículos </w:t>
      </w:r>
      <w:r w:rsidR="00353A76">
        <w:rPr>
          <w:rFonts w:ascii="Arial" w:eastAsia="Arial" w:hAnsi="Arial" w:cs="Arial"/>
          <w:color w:val="000000"/>
          <w:sz w:val="22"/>
          <w:szCs w:val="22"/>
        </w:rPr>
        <w:t>sexto, séptimo y octavo</w:t>
      </w:r>
      <w:r>
        <w:rPr>
          <w:rFonts w:ascii="Arial" w:eastAsia="Arial" w:hAnsi="Arial" w:cs="Arial"/>
          <w:color w:val="000000"/>
          <w:sz w:val="22"/>
          <w:szCs w:val="22"/>
        </w:rPr>
        <w:t xml:space="preserve"> se encargan de graduar las conductas sancionables en base a lo previsto en el </w:t>
      </w:r>
      <w:r w:rsidR="00926C56" w:rsidRPr="00926C56">
        <w:rPr>
          <w:rFonts w:ascii="Arial" w:eastAsia="Arial" w:hAnsi="Arial" w:cs="Arial"/>
          <w:color w:val="000000"/>
          <w:sz w:val="22"/>
          <w:szCs w:val="22"/>
        </w:rPr>
        <w:t>Real Decreto 220/2022, de 29 de marzo</w:t>
      </w:r>
      <w:r w:rsidR="00926C56">
        <w:rPr>
          <w:rFonts w:ascii="Arial" w:eastAsia="Arial" w:hAnsi="Arial" w:cs="Arial"/>
          <w:color w:val="000000"/>
          <w:sz w:val="22"/>
          <w:szCs w:val="22"/>
        </w:rPr>
        <w:t>. Respecto de las normas de funcionamiento básico de los centros, la orden se encarga de predefinir sobre qué deben versar las mismas si bien, se remite a lo dispuesto en el Real Decreto 220/2022, de 29 de marzo en tanto que cada centro o recursos deberá aprobar</w:t>
      </w:r>
      <w:r w:rsidR="00D80984">
        <w:rPr>
          <w:rFonts w:ascii="Arial" w:eastAsia="Arial" w:hAnsi="Arial" w:cs="Arial"/>
          <w:color w:val="000000"/>
          <w:sz w:val="22"/>
          <w:szCs w:val="22"/>
        </w:rPr>
        <w:t xml:space="preserve">las teniendo en cuenta las directrices marcadas por la Dirección General competente. </w:t>
      </w:r>
    </w:p>
    <w:p w14:paraId="242E02E7" w14:textId="77777777" w:rsidR="00D80984" w:rsidRDefault="00D80984" w:rsidP="00767DA2">
      <w:pPr>
        <w:pBdr>
          <w:top w:val="nil"/>
          <w:left w:val="nil"/>
          <w:bottom w:val="nil"/>
          <w:right w:val="nil"/>
          <w:between w:val="nil"/>
        </w:pBdr>
        <w:ind w:firstLine="0"/>
        <w:jc w:val="both"/>
        <w:rPr>
          <w:rFonts w:ascii="Arial" w:eastAsia="Arial" w:hAnsi="Arial" w:cs="Arial"/>
          <w:color w:val="000000"/>
          <w:sz w:val="22"/>
          <w:szCs w:val="22"/>
        </w:rPr>
      </w:pPr>
    </w:p>
    <w:p w14:paraId="2477BC65" w14:textId="308D1B4B" w:rsidR="00EC0142" w:rsidRDefault="00D80984" w:rsidP="00767DA2">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El artículo </w:t>
      </w:r>
      <w:r w:rsidR="00353A76">
        <w:rPr>
          <w:rFonts w:ascii="Arial" w:eastAsia="Arial" w:hAnsi="Arial" w:cs="Arial"/>
          <w:color w:val="000000"/>
          <w:sz w:val="22"/>
          <w:szCs w:val="22"/>
        </w:rPr>
        <w:t>noveno</w:t>
      </w:r>
      <w:r>
        <w:rPr>
          <w:rFonts w:ascii="Arial" w:eastAsia="Arial" w:hAnsi="Arial" w:cs="Arial"/>
          <w:color w:val="000000"/>
          <w:sz w:val="22"/>
          <w:szCs w:val="22"/>
        </w:rPr>
        <w:t xml:space="preserve"> se encarga de graduar las sanciones. Se distingue entre reducción de las condiciones, retirada temporal y retirada definitiva, siendo esta última solo posible en los casos de infracciones muy graves.  </w:t>
      </w:r>
    </w:p>
    <w:p w14:paraId="0E45C8D1" w14:textId="2635B8B8" w:rsidR="00D15E24" w:rsidRDefault="00D15E24" w:rsidP="00767DA2">
      <w:pPr>
        <w:pBdr>
          <w:top w:val="nil"/>
          <w:left w:val="nil"/>
          <w:bottom w:val="nil"/>
          <w:right w:val="nil"/>
          <w:between w:val="nil"/>
        </w:pBdr>
        <w:ind w:firstLine="0"/>
        <w:jc w:val="both"/>
        <w:rPr>
          <w:rFonts w:ascii="Arial" w:eastAsia="Arial" w:hAnsi="Arial" w:cs="Arial"/>
          <w:color w:val="000000"/>
          <w:sz w:val="22"/>
          <w:szCs w:val="22"/>
        </w:rPr>
      </w:pPr>
    </w:p>
    <w:p w14:paraId="0A37EBA3" w14:textId="298CFCF1" w:rsidR="004A2C21" w:rsidRDefault="00D15E24" w:rsidP="00D15E24">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 xml:space="preserve">El artículo </w:t>
      </w:r>
      <w:r w:rsidR="00353A76">
        <w:rPr>
          <w:rFonts w:ascii="Arial" w:eastAsia="Arial" w:hAnsi="Arial" w:cs="Arial"/>
          <w:color w:val="000000"/>
          <w:sz w:val="22"/>
          <w:szCs w:val="22"/>
        </w:rPr>
        <w:t>décimo</w:t>
      </w:r>
      <w:r>
        <w:rPr>
          <w:rFonts w:ascii="Arial" w:eastAsia="Arial" w:hAnsi="Arial" w:cs="Arial"/>
          <w:color w:val="000000"/>
          <w:sz w:val="22"/>
          <w:szCs w:val="22"/>
        </w:rPr>
        <w:t xml:space="preserve"> por su parte prevé el reembolso y la reparación de los daños causados en aquellos casos en los que se hubieran recibido ayudas indebidamente o se hubieran ocasionado daños materiales o personales. </w:t>
      </w:r>
    </w:p>
    <w:p w14:paraId="20D081E5" w14:textId="7A13F5F8" w:rsidR="00353A76" w:rsidRDefault="00353A76" w:rsidP="00D15E24">
      <w:pPr>
        <w:pBdr>
          <w:top w:val="nil"/>
          <w:left w:val="nil"/>
          <w:bottom w:val="nil"/>
          <w:right w:val="nil"/>
          <w:between w:val="nil"/>
        </w:pBdr>
        <w:ind w:firstLine="0"/>
        <w:jc w:val="both"/>
        <w:rPr>
          <w:rFonts w:ascii="Arial" w:eastAsia="Arial" w:hAnsi="Arial" w:cs="Arial"/>
          <w:color w:val="000000"/>
          <w:sz w:val="22"/>
          <w:szCs w:val="22"/>
        </w:rPr>
      </w:pPr>
    </w:p>
    <w:p w14:paraId="6AD02BBE" w14:textId="5A34E1C2" w:rsidR="00353A76" w:rsidRDefault="00353A76" w:rsidP="00D15E24">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 xml:space="preserve">Por último, el articulo once prevé un régimen específico para menores. </w:t>
      </w:r>
    </w:p>
    <w:p w14:paraId="39C5AABD" w14:textId="6F33F7A3" w:rsidR="00353A76" w:rsidRDefault="00353A76" w:rsidP="00D15E24">
      <w:pPr>
        <w:pBdr>
          <w:top w:val="nil"/>
          <w:left w:val="nil"/>
          <w:bottom w:val="nil"/>
          <w:right w:val="nil"/>
          <w:between w:val="nil"/>
        </w:pBdr>
        <w:ind w:firstLine="0"/>
        <w:jc w:val="both"/>
        <w:rPr>
          <w:rFonts w:ascii="Arial" w:eastAsia="Arial" w:hAnsi="Arial" w:cs="Arial"/>
          <w:color w:val="000000"/>
          <w:sz w:val="22"/>
          <w:szCs w:val="22"/>
        </w:rPr>
      </w:pPr>
    </w:p>
    <w:p w14:paraId="37B02665" w14:textId="2AB94930" w:rsidR="00353A76" w:rsidRDefault="00353A76" w:rsidP="008F5491">
      <w:pPr>
        <w:jc w:val="both"/>
        <w:rPr>
          <w:rFonts w:ascii="Arial" w:eastAsia="Arial" w:hAnsi="Arial" w:cs="Arial"/>
          <w:sz w:val="22"/>
          <w:szCs w:val="22"/>
        </w:rPr>
      </w:pPr>
      <w:r>
        <w:rPr>
          <w:rFonts w:ascii="Arial" w:eastAsia="Arial" w:hAnsi="Arial" w:cs="Arial"/>
          <w:color w:val="000000"/>
          <w:sz w:val="22"/>
          <w:szCs w:val="22"/>
        </w:rPr>
        <w:t>A continuación, la disposición derogatoria se encarga de especificar que quedan derogadas cuantas normas de rango inferior sean contrarias en lo ahora previsto en esta orden, la disposición final primera se refiere al artículo 149.</w:t>
      </w:r>
      <w:proofErr w:type="gramStart"/>
      <w:r>
        <w:rPr>
          <w:rFonts w:ascii="Arial" w:eastAsia="Arial" w:hAnsi="Arial" w:cs="Arial"/>
          <w:color w:val="000000"/>
          <w:sz w:val="22"/>
          <w:szCs w:val="22"/>
        </w:rPr>
        <w:t>1.2</w:t>
      </w:r>
      <w:r w:rsidR="008F651A">
        <w:rPr>
          <w:rFonts w:ascii="Arial" w:eastAsia="Arial" w:hAnsi="Arial" w:cs="Arial"/>
          <w:color w:val="000000"/>
          <w:sz w:val="22"/>
          <w:szCs w:val="22"/>
        </w:rPr>
        <w:t>ª</w:t>
      </w:r>
      <w:proofErr w:type="gramEnd"/>
      <w:r w:rsidR="008F651A">
        <w:rPr>
          <w:rFonts w:ascii="Arial" w:eastAsia="Arial" w:hAnsi="Arial" w:cs="Arial"/>
          <w:color w:val="000000"/>
          <w:sz w:val="22"/>
          <w:szCs w:val="22"/>
        </w:rPr>
        <w:t xml:space="preserve"> de la Constitución </w:t>
      </w:r>
      <w:r>
        <w:rPr>
          <w:rFonts w:ascii="Arial" w:eastAsia="Arial" w:hAnsi="Arial" w:cs="Arial"/>
          <w:color w:val="000000"/>
          <w:sz w:val="22"/>
          <w:szCs w:val="22"/>
        </w:rPr>
        <w:t xml:space="preserve">como fundamento competencial para aprobar esta norma y la disposición final segunda especifica la entrada en vigor </w:t>
      </w:r>
      <w:r w:rsidR="00B978F3" w:rsidRPr="00552E10">
        <w:rPr>
          <w:rFonts w:ascii="Arial" w:eastAsia="Arial" w:hAnsi="Arial" w:cs="Arial"/>
          <w:color w:val="000000"/>
          <w:sz w:val="22"/>
          <w:szCs w:val="22"/>
        </w:rPr>
        <w:t>a los 20 días de su publicación en el «Boletín Oficial del Estado».</w:t>
      </w:r>
    </w:p>
    <w:p w14:paraId="0053A68C" w14:textId="77777777" w:rsidR="004A2C21" w:rsidRDefault="004A2C21">
      <w:pPr>
        <w:ind w:hanging="2"/>
        <w:jc w:val="both"/>
        <w:rPr>
          <w:rFonts w:ascii="Arial" w:eastAsia="Arial" w:hAnsi="Arial" w:cs="Arial"/>
          <w:sz w:val="22"/>
          <w:szCs w:val="22"/>
        </w:rPr>
      </w:pPr>
    </w:p>
    <w:p w14:paraId="2428E7BB" w14:textId="77777777" w:rsidR="004A2C21" w:rsidRDefault="004A2C21">
      <w:pPr>
        <w:ind w:hanging="2"/>
        <w:jc w:val="both"/>
        <w:rPr>
          <w:rFonts w:ascii="Arial" w:eastAsia="Arial" w:hAnsi="Arial" w:cs="Arial"/>
          <w:sz w:val="22"/>
          <w:szCs w:val="22"/>
        </w:rPr>
      </w:pPr>
    </w:p>
    <w:p w14:paraId="504EC47B"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III. ANÁLISIS JURÍDICO.</w:t>
      </w:r>
    </w:p>
    <w:p w14:paraId="78D478D9" w14:textId="77777777" w:rsidR="004A2C21" w:rsidRDefault="004A2C21">
      <w:pPr>
        <w:ind w:hanging="2"/>
        <w:jc w:val="both"/>
        <w:rPr>
          <w:rFonts w:ascii="Arial" w:eastAsia="Arial" w:hAnsi="Arial" w:cs="Arial"/>
          <w:sz w:val="22"/>
          <w:szCs w:val="22"/>
        </w:rPr>
      </w:pPr>
    </w:p>
    <w:p w14:paraId="0A2D18B1" w14:textId="50038F22" w:rsidR="004A2C21" w:rsidRPr="00E23C5E" w:rsidRDefault="003358A4" w:rsidP="00E23C5E">
      <w:pPr>
        <w:pStyle w:val="Prrafodelista"/>
        <w:numPr>
          <w:ilvl w:val="0"/>
          <w:numId w:val="13"/>
        </w:numPr>
        <w:jc w:val="both"/>
        <w:rPr>
          <w:rFonts w:ascii="Arial" w:eastAsia="Arial" w:hAnsi="Arial" w:cs="Arial"/>
          <w:b/>
          <w:sz w:val="22"/>
          <w:szCs w:val="22"/>
        </w:rPr>
      </w:pPr>
      <w:r w:rsidRPr="00E23C5E">
        <w:rPr>
          <w:rFonts w:ascii="Arial" w:eastAsia="Arial" w:hAnsi="Arial" w:cs="Arial"/>
          <w:b/>
          <w:sz w:val="22"/>
          <w:szCs w:val="22"/>
        </w:rPr>
        <w:t xml:space="preserve">Fundamento jurídico y rango normativo. </w:t>
      </w:r>
    </w:p>
    <w:p w14:paraId="5C33F324" w14:textId="77777777" w:rsidR="00E23C5E" w:rsidRPr="00E23C5E" w:rsidRDefault="00E23C5E" w:rsidP="00E23C5E">
      <w:pPr>
        <w:pStyle w:val="Prrafodelista"/>
        <w:ind w:left="358" w:firstLine="0"/>
        <w:jc w:val="both"/>
        <w:rPr>
          <w:rFonts w:ascii="Arial" w:eastAsia="Arial" w:hAnsi="Arial" w:cs="Arial"/>
          <w:sz w:val="22"/>
          <w:szCs w:val="22"/>
        </w:rPr>
      </w:pPr>
    </w:p>
    <w:p w14:paraId="455A20CD" w14:textId="32039192" w:rsidR="004A2C21" w:rsidRDefault="003358A4" w:rsidP="00D15E24">
      <w:pPr>
        <w:ind w:hanging="2"/>
        <w:jc w:val="both"/>
        <w:rPr>
          <w:rFonts w:ascii="Arial" w:eastAsia="Arial" w:hAnsi="Arial" w:cs="Arial"/>
          <w:sz w:val="22"/>
          <w:szCs w:val="22"/>
        </w:rPr>
      </w:pPr>
      <w:bookmarkStart w:id="3" w:name="_1t3h5sf" w:colFirst="0" w:colLast="0"/>
      <w:bookmarkEnd w:id="3"/>
      <w:r>
        <w:rPr>
          <w:rFonts w:ascii="Arial" w:eastAsia="Arial" w:hAnsi="Arial" w:cs="Arial"/>
          <w:sz w:val="22"/>
          <w:szCs w:val="22"/>
        </w:rPr>
        <w:t xml:space="preserve">La norma que se propone aprobar tiene su </w:t>
      </w:r>
      <w:r>
        <w:rPr>
          <w:rFonts w:ascii="Arial" w:eastAsia="Arial" w:hAnsi="Arial" w:cs="Arial"/>
          <w:b/>
          <w:sz w:val="22"/>
          <w:szCs w:val="22"/>
        </w:rPr>
        <w:t>fundamento jurídico</w:t>
      </w:r>
      <w:r>
        <w:rPr>
          <w:rFonts w:ascii="Arial" w:eastAsia="Arial" w:hAnsi="Arial" w:cs="Arial"/>
          <w:sz w:val="22"/>
          <w:szCs w:val="22"/>
        </w:rPr>
        <w:t xml:space="preserve"> en la Ley 12/2009, de 30 de octubre, reguladora del derecho de asilo y de la protección subsidiaria, </w:t>
      </w:r>
      <w:r w:rsidR="00D15E24">
        <w:rPr>
          <w:rFonts w:ascii="Arial" w:eastAsia="Arial" w:hAnsi="Arial" w:cs="Arial"/>
          <w:sz w:val="22"/>
          <w:szCs w:val="22"/>
        </w:rPr>
        <w:t xml:space="preserve">específicamente en el artículo 33.3 de que señala </w:t>
      </w:r>
      <w:r w:rsidR="00577CCC">
        <w:rPr>
          <w:rFonts w:ascii="Arial" w:eastAsia="Arial" w:hAnsi="Arial" w:cs="Arial"/>
          <w:sz w:val="22"/>
          <w:szCs w:val="22"/>
        </w:rPr>
        <w:t>que,</w:t>
      </w:r>
      <w:r w:rsidR="00D15E24">
        <w:rPr>
          <w:rFonts w:ascii="Arial" w:eastAsia="Arial" w:hAnsi="Arial" w:cs="Arial"/>
          <w:sz w:val="22"/>
          <w:szCs w:val="22"/>
        </w:rPr>
        <w:t xml:space="preserve"> a</w:t>
      </w:r>
      <w:r w:rsidR="00D15E24" w:rsidRPr="00D15E24">
        <w:rPr>
          <w:rFonts w:ascii="Arial" w:eastAsia="Arial" w:hAnsi="Arial" w:cs="Arial"/>
          <w:sz w:val="22"/>
          <w:szCs w:val="22"/>
        </w:rPr>
        <w:t xml:space="preserve"> los efectos del apartado anterior, el sistema de faltas y sanciones a aplicar en los centros de acogida será el que de forma reglamentaria establezca el Ministerio competente</w:t>
      </w:r>
      <w:r w:rsidR="00D15E24">
        <w:rPr>
          <w:rFonts w:ascii="Arial" w:eastAsia="Arial" w:hAnsi="Arial" w:cs="Arial"/>
          <w:sz w:val="22"/>
          <w:szCs w:val="22"/>
        </w:rPr>
        <w:t xml:space="preserve">. </w:t>
      </w:r>
    </w:p>
    <w:p w14:paraId="1DE41EA0" w14:textId="5377AD3A" w:rsidR="00D15E24" w:rsidRDefault="00D15E24" w:rsidP="00D15E24">
      <w:pPr>
        <w:ind w:hanging="2"/>
        <w:jc w:val="both"/>
        <w:rPr>
          <w:rFonts w:ascii="Arial" w:eastAsia="Arial" w:hAnsi="Arial" w:cs="Arial"/>
          <w:sz w:val="22"/>
          <w:szCs w:val="22"/>
        </w:rPr>
      </w:pPr>
    </w:p>
    <w:p w14:paraId="1A88B3BA" w14:textId="386C3B05" w:rsidR="00D15E24" w:rsidRPr="00E23C5E" w:rsidRDefault="00D15E24" w:rsidP="00577CCC">
      <w:pPr>
        <w:ind w:hanging="2"/>
        <w:jc w:val="both"/>
        <w:rPr>
          <w:rFonts w:ascii="Arial" w:eastAsia="Arial" w:hAnsi="Arial" w:cs="Arial"/>
          <w:sz w:val="22"/>
          <w:szCs w:val="22"/>
          <w:highlight w:val="yellow"/>
        </w:rPr>
      </w:pPr>
      <w:r>
        <w:rPr>
          <w:rFonts w:ascii="Arial" w:eastAsia="Arial" w:hAnsi="Arial" w:cs="Arial"/>
          <w:sz w:val="22"/>
          <w:szCs w:val="22"/>
        </w:rPr>
        <w:t xml:space="preserve">Sobre este particular se entiende oportuno traer a colación la </w:t>
      </w:r>
      <w:r w:rsidRPr="00D15E24">
        <w:rPr>
          <w:rFonts w:ascii="Arial" w:eastAsia="Arial" w:hAnsi="Arial" w:cs="Arial"/>
          <w:color w:val="000000"/>
          <w:sz w:val="22"/>
          <w:szCs w:val="22"/>
        </w:rPr>
        <w:t xml:space="preserve">consolidada jurisprudencia del Tribunal Constitucional y el Tribunal Supremo </w:t>
      </w:r>
      <w:r w:rsidR="00577CCC">
        <w:rPr>
          <w:rFonts w:ascii="Arial" w:eastAsia="Arial" w:hAnsi="Arial" w:cs="Arial"/>
          <w:color w:val="000000"/>
          <w:sz w:val="22"/>
          <w:szCs w:val="22"/>
        </w:rPr>
        <w:t>(</w:t>
      </w:r>
      <w:r w:rsidR="00577CCC" w:rsidRPr="00577CCC">
        <w:rPr>
          <w:rFonts w:ascii="Arial" w:eastAsia="Arial" w:hAnsi="Arial" w:cs="Arial"/>
          <w:color w:val="000000"/>
          <w:sz w:val="22"/>
          <w:szCs w:val="22"/>
        </w:rPr>
        <w:t>STC 2/1987 o SSTS de 16 de octubre de 2001, 10 de diciembre de 2002, 14 de julio de 2003, 26 de abril de 2004, 30 de marzo de 2005 y 30 de marzo de 2017</w:t>
      </w:r>
      <w:r w:rsidR="00577CCC">
        <w:rPr>
          <w:rFonts w:ascii="Arial" w:eastAsia="Arial" w:hAnsi="Arial" w:cs="Arial"/>
          <w:color w:val="000000"/>
          <w:sz w:val="22"/>
          <w:szCs w:val="22"/>
        </w:rPr>
        <w:t xml:space="preserve">) </w:t>
      </w:r>
      <w:r w:rsidRPr="00D15E24">
        <w:rPr>
          <w:rFonts w:ascii="Arial" w:eastAsia="Arial" w:hAnsi="Arial" w:cs="Arial"/>
          <w:color w:val="000000"/>
          <w:sz w:val="22"/>
          <w:szCs w:val="22"/>
        </w:rPr>
        <w:t xml:space="preserve">respecto de la aplicación del principio de legalidad en el ejercicio de la potestad sancionadora cuando se trata de personas que tienen una relación de especial sujeción con la administración, como </w:t>
      </w:r>
      <w:r w:rsidR="000F4474">
        <w:rPr>
          <w:rFonts w:ascii="Arial" w:eastAsia="Arial" w:hAnsi="Arial" w:cs="Arial"/>
          <w:color w:val="000000"/>
          <w:sz w:val="22"/>
          <w:szCs w:val="22"/>
        </w:rPr>
        <w:t>acontece en el presente caso en que</w:t>
      </w:r>
      <w:r>
        <w:rPr>
          <w:rFonts w:ascii="Arial" w:eastAsia="Arial" w:hAnsi="Arial" w:cs="Arial"/>
          <w:color w:val="000000"/>
          <w:sz w:val="22"/>
          <w:szCs w:val="22"/>
        </w:rPr>
        <w:t xml:space="preserve"> </w:t>
      </w:r>
      <w:r w:rsidRPr="00D15E24">
        <w:rPr>
          <w:rFonts w:ascii="Arial" w:eastAsia="Arial" w:hAnsi="Arial" w:cs="Arial"/>
          <w:color w:val="000000"/>
          <w:sz w:val="22"/>
          <w:szCs w:val="22"/>
        </w:rPr>
        <w:t xml:space="preserve">son particulares que están integrados de forma transitoria en una organización administrativa y que, en consecuencia, durante ese tiempo la intensidad y frecuencia de los contactos que se producen entre la Administración y los sujetos exige la relajación del principio de legalidad y tipicidad ya que resultaría sumamente dificultoso un intento de definición exhaustiva de conductas sancionables en norma con rango legal. </w:t>
      </w:r>
    </w:p>
    <w:p w14:paraId="291C66C5" w14:textId="77777777" w:rsidR="00D15E24" w:rsidRDefault="00D15E24" w:rsidP="00D15E24">
      <w:pPr>
        <w:ind w:hanging="2"/>
        <w:jc w:val="both"/>
        <w:rPr>
          <w:rFonts w:ascii="Arial" w:eastAsia="Arial" w:hAnsi="Arial" w:cs="Arial"/>
          <w:sz w:val="22"/>
          <w:szCs w:val="22"/>
        </w:rPr>
      </w:pPr>
    </w:p>
    <w:p w14:paraId="7CA1CF52" w14:textId="77777777" w:rsidR="00577CCC" w:rsidRPr="00577CCC" w:rsidRDefault="00577CCC" w:rsidP="00577CCC">
      <w:pPr>
        <w:ind w:hanging="2"/>
        <w:jc w:val="both"/>
        <w:rPr>
          <w:rFonts w:ascii="Arial" w:eastAsia="Arial" w:hAnsi="Arial" w:cs="Arial"/>
          <w:sz w:val="22"/>
          <w:szCs w:val="22"/>
        </w:rPr>
      </w:pPr>
      <w:r w:rsidRPr="00577CCC">
        <w:rPr>
          <w:rFonts w:ascii="Arial" w:eastAsia="Arial" w:hAnsi="Arial" w:cs="Arial"/>
          <w:sz w:val="22"/>
          <w:szCs w:val="22"/>
        </w:rPr>
        <w:t xml:space="preserve">Que las personas que viven en los centros de acogida se encuentran en esta relación de sujeción especial parece evidente en el momento en el que se constata la particularidad de las conductas que se quieren evitar. Así, fundamentalmente, se refieren a hechos que ocurren en el marco de la convivencia en los centros en los que se prestan los servicios y van, en el caso de las infracciones más leves, desde incumplir los horarios establecidos a fumar en los lugares no habilitados. </w:t>
      </w:r>
    </w:p>
    <w:p w14:paraId="669B768C" w14:textId="77777777" w:rsidR="00577CCC" w:rsidRPr="00577CCC" w:rsidRDefault="00577CCC" w:rsidP="00577CCC">
      <w:pPr>
        <w:ind w:hanging="2"/>
        <w:jc w:val="both"/>
        <w:rPr>
          <w:rFonts w:ascii="Arial" w:eastAsia="Arial" w:hAnsi="Arial" w:cs="Arial"/>
          <w:sz w:val="22"/>
          <w:szCs w:val="22"/>
        </w:rPr>
      </w:pPr>
    </w:p>
    <w:p w14:paraId="17277652" w14:textId="6BBCFD84" w:rsidR="00D15E24" w:rsidRDefault="00577CCC" w:rsidP="00577CCC">
      <w:pPr>
        <w:ind w:hanging="2"/>
        <w:jc w:val="both"/>
        <w:rPr>
          <w:rFonts w:ascii="Arial" w:eastAsia="Arial" w:hAnsi="Arial" w:cs="Arial"/>
          <w:sz w:val="22"/>
          <w:szCs w:val="22"/>
        </w:rPr>
      </w:pPr>
      <w:r w:rsidRPr="00577CCC">
        <w:rPr>
          <w:rFonts w:ascii="Arial" w:eastAsia="Arial" w:hAnsi="Arial" w:cs="Arial"/>
          <w:sz w:val="22"/>
          <w:szCs w:val="22"/>
        </w:rPr>
        <w:t xml:space="preserve">Ahora bien, sin ser personas que se encuentren en una relación de sujeción general tampoco es posible desconocer que puede establecerse claramente una graduación o nivelación entre aquellos que se vinculan de forma especial con la Administración sin que sea idéntica la posición de estas personas que están en el ámbito de aplicación de este real decreto a las de otros colectivos como los funcionarios o internos en establecimientos penitenciarios o sanitarios. Esto lleva a que la “relajación” del principio de legalidad que se hace sea mínima y siga, de </w:t>
      </w:r>
      <w:r w:rsidR="0001632F" w:rsidRPr="00577CCC">
        <w:rPr>
          <w:rFonts w:ascii="Arial" w:eastAsia="Arial" w:hAnsi="Arial" w:cs="Arial"/>
          <w:sz w:val="22"/>
          <w:szCs w:val="22"/>
        </w:rPr>
        <w:t>hecho,</w:t>
      </w:r>
      <w:r w:rsidRPr="00577CCC">
        <w:rPr>
          <w:rFonts w:ascii="Arial" w:eastAsia="Arial" w:hAnsi="Arial" w:cs="Arial"/>
          <w:sz w:val="22"/>
          <w:szCs w:val="22"/>
        </w:rPr>
        <w:t xml:space="preserve"> la doctrina del Tribunal Constitucional (por todas, STC en aplicación del 25 CE </w:t>
      </w:r>
      <w:r w:rsidRPr="00577CCC">
        <w:rPr>
          <w:rFonts w:ascii="Arial" w:eastAsia="Arial" w:hAnsi="Arial" w:cs="Arial"/>
          <w:sz w:val="22"/>
          <w:szCs w:val="22"/>
        </w:rPr>
        <w:lastRenderedPageBreak/>
        <w:t>cuando dice que los elementos esenciales de la conducta antijurídica tienen que venir establecidos en la Ley 12/2009, de 30 de octubre (artículo 33) y el reglamento solo configura como infracciones las acciones u omisiones subsumibles en la norma de rango legal. Asimismo, es la ley la que configura la naturaleza y límites de las sanciones a imponer (reducción o retirada de las condiciones) limitándose el reglamento a su graduación. En cuanto al procedimiento, y en la medida en que este no está afectado por la reserva legal, se refieren especificaciones consideradas necesarias y en lo demás se remite a lo establecido en la ley general.</w:t>
      </w:r>
    </w:p>
    <w:p w14:paraId="045C5FA9" w14:textId="4DF452AC" w:rsidR="00D15E24" w:rsidRDefault="00D15E24" w:rsidP="00D15E24">
      <w:pPr>
        <w:ind w:hanging="2"/>
        <w:jc w:val="both"/>
        <w:rPr>
          <w:rFonts w:ascii="Arial" w:eastAsia="Arial" w:hAnsi="Arial" w:cs="Arial"/>
          <w:sz w:val="22"/>
          <w:szCs w:val="22"/>
        </w:rPr>
      </w:pPr>
    </w:p>
    <w:p w14:paraId="31147903" w14:textId="0C40410C" w:rsidR="00577CCC" w:rsidRDefault="00577CCC" w:rsidP="00D15E24">
      <w:pPr>
        <w:ind w:hanging="2"/>
        <w:jc w:val="both"/>
        <w:rPr>
          <w:rFonts w:ascii="Arial" w:eastAsia="Arial" w:hAnsi="Arial" w:cs="Arial"/>
          <w:sz w:val="22"/>
          <w:szCs w:val="22"/>
        </w:rPr>
      </w:pPr>
      <w:r>
        <w:rPr>
          <w:rFonts w:ascii="Arial" w:eastAsia="Arial" w:hAnsi="Arial" w:cs="Arial"/>
          <w:sz w:val="22"/>
          <w:szCs w:val="22"/>
        </w:rPr>
        <w:t>En definitiva, se entiende que el rango normativo adecuado es el reglamentario siendo la orden ministerial la forma correcta de conformidad con lo previsto en la Ley 12/2009, de 30 de octubre</w:t>
      </w:r>
      <w:r w:rsidR="002E482E">
        <w:rPr>
          <w:rFonts w:ascii="Arial" w:eastAsia="Arial" w:hAnsi="Arial" w:cs="Arial"/>
          <w:sz w:val="22"/>
          <w:szCs w:val="22"/>
        </w:rPr>
        <w:t xml:space="preserve">. Así lo </w:t>
      </w:r>
      <w:r>
        <w:rPr>
          <w:rFonts w:ascii="Arial" w:eastAsia="Arial" w:hAnsi="Arial" w:cs="Arial"/>
          <w:sz w:val="22"/>
          <w:szCs w:val="22"/>
        </w:rPr>
        <w:t xml:space="preserve">hizo </w:t>
      </w:r>
      <w:r w:rsidR="002E482E">
        <w:rPr>
          <w:rFonts w:ascii="Arial" w:eastAsia="Arial" w:hAnsi="Arial" w:cs="Arial"/>
          <w:sz w:val="22"/>
          <w:szCs w:val="22"/>
        </w:rPr>
        <w:t>constar como observación esencial</w:t>
      </w:r>
      <w:r>
        <w:rPr>
          <w:rFonts w:ascii="Arial" w:eastAsia="Arial" w:hAnsi="Arial" w:cs="Arial"/>
          <w:sz w:val="22"/>
          <w:szCs w:val="22"/>
        </w:rPr>
        <w:t xml:space="preserve"> el Consejo de Estado </w:t>
      </w:r>
      <w:r w:rsidR="002E482E">
        <w:rPr>
          <w:rFonts w:ascii="Arial" w:eastAsia="Arial" w:hAnsi="Arial" w:cs="Arial"/>
          <w:sz w:val="22"/>
          <w:szCs w:val="22"/>
        </w:rPr>
        <w:t xml:space="preserve">en el dictamen </w:t>
      </w:r>
      <w:r>
        <w:rPr>
          <w:rFonts w:ascii="Arial" w:eastAsia="Arial" w:hAnsi="Arial" w:cs="Arial"/>
          <w:sz w:val="22"/>
          <w:szCs w:val="22"/>
        </w:rPr>
        <w:t xml:space="preserve">elaborado en el marco de la aprobación del </w:t>
      </w:r>
      <w:r w:rsidRPr="00577CCC">
        <w:rPr>
          <w:rFonts w:ascii="Arial" w:eastAsia="Arial" w:hAnsi="Arial" w:cs="Arial"/>
          <w:sz w:val="22"/>
          <w:szCs w:val="22"/>
        </w:rPr>
        <w:t>Real Decreto 220/2022, de 29 de marzo, por el que se aprueba el Reglamento por el que se regula el sistema de acogida en materia de protección internacional.</w:t>
      </w:r>
    </w:p>
    <w:p w14:paraId="1E1B8FB6" w14:textId="77777777" w:rsidR="00D15E24" w:rsidRDefault="00D15E24" w:rsidP="00D15E24">
      <w:pPr>
        <w:ind w:hanging="2"/>
        <w:jc w:val="both"/>
        <w:rPr>
          <w:rFonts w:ascii="Arial" w:eastAsia="Arial" w:hAnsi="Arial" w:cs="Arial"/>
          <w:sz w:val="22"/>
          <w:szCs w:val="22"/>
        </w:rPr>
      </w:pPr>
    </w:p>
    <w:p w14:paraId="7C069C73" w14:textId="358C7584" w:rsidR="004A2C21" w:rsidRDefault="003358A4" w:rsidP="00577CCC">
      <w:pPr>
        <w:ind w:hanging="2"/>
        <w:jc w:val="both"/>
        <w:rPr>
          <w:rFonts w:ascii="Arial" w:eastAsia="Arial" w:hAnsi="Arial" w:cs="Arial"/>
          <w:color w:val="000000"/>
          <w:sz w:val="22"/>
          <w:szCs w:val="22"/>
        </w:rPr>
      </w:pPr>
      <w:r>
        <w:rPr>
          <w:rFonts w:ascii="Arial" w:eastAsia="Arial" w:hAnsi="Arial" w:cs="Arial"/>
          <w:sz w:val="22"/>
          <w:szCs w:val="22"/>
        </w:rPr>
        <w:t xml:space="preserve">En cuanto a las </w:t>
      </w:r>
      <w:r>
        <w:rPr>
          <w:rFonts w:ascii="Arial" w:eastAsia="Arial" w:hAnsi="Arial" w:cs="Arial"/>
          <w:b/>
          <w:sz w:val="22"/>
          <w:szCs w:val="22"/>
        </w:rPr>
        <w:t>competencias de este Departamento en este ámbito</w:t>
      </w:r>
      <w:r>
        <w:rPr>
          <w:rFonts w:ascii="Arial" w:eastAsia="Arial" w:hAnsi="Arial" w:cs="Arial"/>
          <w:sz w:val="22"/>
          <w:szCs w:val="22"/>
        </w:rPr>
        <w:t xml:space="preserve">, el Real Decreto 497/2020, de 28 de abril, por el que se desarrolla la estructura orgánica básica del Ministerio de Inclusión, Seguridad Social y Migraciones dispone que corresponden -entre otras- a la </w:t>
      </w:r>
      <w:r w:rsidR="00E23C5E" w:rsidRPr="00E23C5E">
        <w:rPr>
          <w:rFonts w:ascii="Arial" w:eastAsia="Arial" w:hAnsi="Arial" w:cs="Arial"/>
          <w:sz w:val="22"/>
          <w:szCs w:val="22"/>
        </w:rPr>
        <w:t>Dirección General de Gestión del Sistema de Acogida de Protección Internacional y Temporal</w:t>
      </w:r>
      <w:r>
        <w:rPr>
          <w:rFonts w:ascii="Arial" w:eastAsia="Arial" w:hAnsi="Arial" w:cs="Arial"/>
          <w:sz w:val="22"/>
          <w:szCs w:val="22"/>
        </w:rPr>
        <w:t xml:space="preserve">, las </w:t>
      </w:r>
      <w:r w:rsidR="00E23C5E">
        <w:rPr>
          <w:rFonts w:ascii="Arial" w:eastAsia="Arial" w:hAnsi="Arial" w:cs="Arial"/>
          <w:sz w:val="22"/>
          <w:szCs w:val="22"/>
        </w:rPr>
        <w:t>funciones de p</w:t>
      </w:r>
      <w:r>
        <w:rPr>
          <w:rFonts w:ascii="Arial" w:eastAsia="Arial" w:hAnsi="Arial" w:cs="Arial"/>
          <w:color w:val="000000"/>
          <w:sz w:val="22"/>
          <w:szCs w:val="22"/>
        </w:rPr>
        <w:t>lanificación, desarrollo y gestión del sistema nacional de acogida integral e inclusión de solicitantes de asilo, refugiados y otros beneficiarios de protección internacional y, en su caso, apátridas y personas acogidas al régimen de protección temporal, en coordinación con la Secretaría General de Objetivos y Políticas de Inclusión y Previsión Social.</w:t>
      </w:r>
    </w:p>
    <w:p w14:paraId="29395DF0" w14:textId="77777777" w:rsidR="004A2C21" w:rsidRDefault="004A2C21">
      <w:pPr>
        <w:ind w:hanging="2"/>
        <w:jc w:val="both"/>
        <w:rPr>
          <w:rFonts w:ascii="Arial" w:eastAsia="Arial" w:hAnsi="Arial" w:cs="Arial"/>
          <w:sz w:val="22"/>
          <w:szCs w:val="22"/>
        </w:rPr>
      </w:pPr>
    </w:p>
    <w:p w14:paraId="18D5795C" w14:textId="51D36311" w:rsidR="004A2C21" w:rsidRDefault="003358A4">
      <w:pPr>
        <w:ind w:hanging="2"/>
        <w:jc w:val="both"/>
        <w:rPr>
          <w:rFonts w:ascii="Arial" w:eastAsia="Arial" w:hAnsi="Arial" w:cs="Arial"/>
          <w:sz w:val="22"/>
          <w:szCs w:val="22"/>
        </w:rPr>
      </w:pPr>
      <w:r>
        <w:rPr>
          <w:rFonts w:ascii="Arial" w:eastAsia="Arial" w:hAnsi="Arial" w:cs="Arial"/>
          <w:sz w:val="22"/>
          <w:szCs w:val="22"/>
        </w:rPr>
        <w:t xml:space="preserve">Por tanto, el rango de </w:t>
      </w:r>
      <w:r w:rsidR="00577CCC">
        <w:rPr>
          <w:rFonts w:ascii="Arial" w:eastAsia="Arial" w:hAnsi="Arial" w:cs="Arial"/>
          <w:sz w:val="22"/>
          <w:szCs w:val="22"/>
        </w:rPr>
        <w:t>reglamento y la forma de orden</w:t>
      </w:r>
      <w:r>
        <w:rPr>
          <w:rFonts w:ascii="Arial" w:eastAsia="Arial" w:hAnsi="Arial" w:cs="Arial"/>
          <w:sz w:val="22"/>
          <w:szCs w:val="22"/>
        </w:rPr>
        <w:t xml:space="preserve"> que se da al proyecto normativo de referencia se considera adecuado y suficiente.</w:t>
      </w:r>
    </w:p>
    <w:p w14:paraId="509D889A" w14:textId="77777777" w:rsidR="004A2C21" w:rsidRDefault="004A2C21">
      <w:pPr>
        <w:ind w:hanging="2"/>
        <w:jc w:val="both"/>
        <w:rPr>
          <w:rFonts w:ascii="Arial" w:eastAsia="Arial" w:hAnsi="Arial" w:cs="Arial"/>
          <w:b/>
          <w:sz w:val="22"/>
          <w:szCs w:val="22"/>
        </w:rPr>
      </w:pPr>
    </w:p>
    <w:p w14:paraId="468E4F0A"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B. Relación con otras normas jurídicas.</w:t>
      </w:r>
    </w:p>
    <w:p w14:paraId="5C7B1D54" w14:textId="77777777" w:rsidR="004A2C21" w:rsidRDefault="003358A4">
      <w:pPr>
        <w:ind w:hanging="2"/>
        <w:jc w:val="both"/>
        <w:rPr>
          <w:rFonts w:ascii="Arial" w:eastAsia="Arial" w:hAnsi="Arial" w:cs="Arial"/>
          <w:sz w:val="22"/>
          <w:szCs w:val="22"/>
        </w:rPr>
      </w:pPr>
      <w:r>
        <w:rPr>
          <w:rFonts w:ascii="Arial" w:eastAsia="Arial" w:hAnsi="Arial" w:cs="Arial"/>
          <w:sz w:val="22"/>
          <w:szCs w:val="22"/>
        </w:rPr>
        <w:t xml:space="preserve">     </w:t>
      </w:r>
    </w:p>
    <w:p w14:paraId="7A211287" w14:textId="77777777" w:rsidR="004A2C21" w:rsidRDefault="003358A4">
      <w:pPr>
        <w:ind w:hanging="2"/>
        <w:jc w:val="both"/>
        <w:rPr>
          <w:rFonts w:ascii="Arial" w:eastAsia="Arial" w:hAnsi="Arial" w:cs="Arial"/>
          <w:sz w:val="22"/>
          <w:szCs w:val="22"/>
        </w:rPr>
      </w:pPr>
      <w:r>
        <w:rPr>
          <w:rFonts w:ascii="Arial" w:eastAsia="Arial" w:hAnsi="Arial" w:cs="Arial"/>
          <w:sz w:val="22"/>
          <w:szCs w:val="22"/>
        </w:rPr>
        <w:t xml:space="preserve">El proyecto completa, en varios aspectos, la transposición de la Directiva 2013/33/UE, del Parlamento europeo y del Consejo, de 26 de junio de 2013, al ordenamiento español efectuada a través del conjunto de normas relacionadas con anterioridad. </w:t>
      </w:r>
    </w:p>
    <w:p w14:paraId="61D0BE46" w14:textId="77777777" w:rsidR="004A2C21" w:rsidRDefault="004A2C21">
      <w:pPr>
        <w:ind w:hanging="2"/>
        <w:jc w:val="both"/>
        <w:rPr>
          <w:rFonts w:ascii="Arial" w:eastAsia="Arial" w:hAnsi="Arial" w:cs="Arial"/>
          <w:sz w:val="22"/>
          <w:szCs w:val="22"/>
        </w:rPr>
      </w:pPr>
    </w:p>
    <w:p w14:paraId="20207FBD" w14:textId="7CF527BC" w:rsidR="004A2C21" w:rsidRDefault="003358A4">
      <w:pPr>
        <w:ind w:hanging="2"/>
        <w:jc w:val="both"/>
        <w:rPr>
          <w:rFonts w:ascii="Arial" w:eastAsia="Arial" w:hAnsi="Arial" w:cs="Arial"/>
          <w:sz w:val="22"/>
          <w:szCs w:val="22"/>
        </w:rPr>
      </w:pPr>
      <w:r>
        <w:rPr>
          <w:rFonts w:ascii="Arial" w:eastAsia="Arial" w:hAnsi="Arial" w:cs="Arial"/>
          <w:sz w:val="22"/>
          <w:szCs w:val="22"/>
        </w:rPr>
        <w:t xml:space="preserve">Por otro lado, en el marco del seguimiento de la transposición de la citada directiva, a través del EU </w:t>
      </w:r>
      <w:proofErr w:type="spellStart"/>
      <w:r>
        <w:rPr>
          <w:rFonts w:ascii="Arial" w:eastAsia="Arial" w:hAnsi="Arial" w:cs="Arial"/>
          <w:sz w:val="22"/>
          <w:szCs w:val="22"/>
        </w:rPr>
        <w:t>Pilot</w:t>
      </w:r>
      <w:proofErr w:type="spellEnd"/>
      <w:r>
        <w:rPr>
          <w:rFonts w:ascii="Arial" w:eastAsia="Arial" w:hAnsi="Arial" w:cs="Arial"/>
          <w:sz w:val="22"/>
          <w:szCs w:val="22"/>
        </w:rPr>
        <w:t xml:space="preserve"> 9848(2021), la Comisión Europea se ha dirigido a España interesándose por la incorporación, en el ordenamiento jurídico español, de algunas previsiones vinculadas a las condiciones de acogida de los solicitantes de protección internacional, entre ellas el procedimiento sancionador aplicable, así como por el proceso y calendario de las modificaciones previstas en la legislación española respecto a la definición del nuevo modelo de acogida en materia de protección internacional.</w:t>
      </w:r>
    </w:p>
    <w:p w14:paraId="64025A92" w14:textId="495975DF" w:rsidR="00577CCC" w:rsidRDefault="00577CCC">
      <w:pPr>
        <w:ind w:hanging="2"/>
        <w:jc w:val="both"/>
        <w:rPr>
          <w:rFonts w:ascii="Arial" w:eastAsia="Arial" w:hAnsi="Arial" w:cs="Arial"/>
          <w:sz w:val="22"/>
          <w:szCs w:val="22"/>
        </w:rPr>
      </w:pPr>
    </w:p>
    <w:p w14:paraId="080BB5E5" w14:textId="3B3D362E" w:rsidR="00577CCC" w:rsidRDefault="00577CCC">
      <w:pPr>
        <w:ind w:hanging="2"/>
        <w:jc w:val="both"/>
        <w:rPr>
          <w:rFonts w:ascii="Arial" w:eastAsia="Arial" w:hAnsi="Arial" w:cs="Arial"/>
          <w:sz w:val="22"/>
          <w:szCs w:val="22"/>
        </w:rPr>
      </w:pPr>
      <w:r>
        <w:rPr>
          <w:rFonts w:ascii="Arial" w:eastAsia="Arial" w:hAnsi="Arial" w:cs="Arial"/>
          <w:sz w:val="22"/>
          <w:szCs w:val="22"/>
        </w:rPr>
        <w:t xml:space="preserve">Según reiteradamente se ha dicho, esta orden constituye además la determinación del régimen disciplinario al que remite el artículo 32 del </w:t>
      </w:r>
      <w:r w:rsidRPr="00577CCC">
        <w:rPr>
          <w:rFonts w:ascii="Arial" w:eastAsia="Arial" w:hAnsi="Arial" w:cs="Arial"/>
          <w:sz w:val="22"/>
          <w:szCs w:val="22"/>
        </w:rPr>
        <w:t>Real Decreto 220/2022, de 29 de marzo, por el que se aprueba el Reglamento por el que se regula el sistema de acogida en materia de protección internacional</w:t>
      </w:r>
      <w:r>
        <w:rPr>
          <w:rFonts w:ascii="Arial" w:eastAsia="Arial" w:hAnsi="Arial" w:cs="Arial"/>
          <w:sz w:val="22"/>
          <w:szCs w:val="22"/>
        </w:rPr>
        <w:t xml:space="preserve"> y se aprueba en base a la previsión establecida en el artículo 33.3 de la Ley 12/2009, de 30 de octubre.</w:t>
      </w:r>
    </w:p>
    <w:p w14:paraId="19D13640" w14:textId="77777777" w:rsidR="004A2C21" w:rsidRDefault="004A2C21">
      <w:pPr>
        <w:ind w:hanging="2"/>
        <w:jc w:val="both"/>
        <w:rPr>
          <w:rFonts w:ascii="Arial" w:eastAsia="Arial" w:hAnsi="Arial" w:cs="Arial"/>
          <w:sz w:val="22"/>
          <w:szCs w:val="22"/>
        </w:rPr>
      </w:pPr>
    </w:p>
    <w:p w14:paraId="22E4B1EF"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C. Entrada en vigor y vigencia.</w:t>
      </w:r>
    </w:p>
    <w:p w14:paraId="3A8ADCFD" w14:textId="77777777" w:rsidR="004A2C21" w:rsidRDefault="004A2C21">
      <w:pPr>
        <w:ind w:hanging="2"/>
        <w:jc w:val="both"/>
        <w:rPr>
          <w:rFonts w:ascii="Arial" w:eastAsia="Arial" w:hAnsi="Arial" w:cs="Arial"/>
          <w:sz w:val="22"/>
          <w:szCs w:val="22"/>
        </w:rPr>
      </w:pPr>
    </w:p>
    <w:p w14:paraId="7C4CB477" w14:textId="671CE929" w:rsidR="004A2C21" w:rsidRDefault="003358A4">
      <w:pPr>
        <w:ind w:hanging="2"/>
        <w:jc w:val="both"/>
        <w:rPr>
          <w:rFonts w:ascii="Arial" w:eastAsia="Arial" w:hAnsi="Arial" w:cs="Arial"/>
          <w:sz w:val="22"/>
          <w:szCs w:val="22"/>
        </w:rPr>
      </w:pPr>
      <w:r>
        <w:rPr>
          <w:rFonts w:ascii="Arial" w:eastAsia="Arial" w:hAnsi="Arial" w:cs="Arial"/>
          <w:sz w:val="22"/>
          <w:szCs w:val="22"/>
        </w:rPr>
        <w:t xml:space="preserve">La disposición final </w:t>
      </w:r>
      <w:r w:rsidR="00577CCC">
        <w:rPr>
          <w:rFonts w:ascii="Arial" w:eastAsia="Arial" w:hAnsi="Arial" w:cs="Arial"/>
          <w:sz w:val="22"/>
          <w:szCs w:val="22"/>
        </w:rPr>
        <w:t>de la orden</w:t>
      </w:r>
      <w:r>
        <w:rPr>
          <w:rFonts w:ascii="Arial" w:eastAsia="Arial" w:hAnsi="Arial" w:cs="Arial"/>
          <w:sz w:val="22"/>
          <w:szCs w:val="22"/>
        </w:rPr>
        <w:t xml:space="preserve"> prevé su entrada en vigor </w:t>
      </w:r>
      <w:r w:rsidR="00921B89">
        <w:rPr>
          <w:rFonts w:ascii="Arial" w:eastAsia="Arial" w:hAnsi="Arial" w:cs="Arial"/>
          <w:sz w:val="22"/>
          <w:szCs w:val="22"/>
        </w:rPr>
        <w:t>a los 20 días</w:t>
      </w:r>
      <w:r>
        <w:rPr>
          <w:rFonts w:ascii="Arial" w:eastAsia="Arial" w:hAnsi="Arial" w:cs="Arial"/>
          <w:sz w:val="22"/>
          <w:szCs w:val="22"/>
        </w:rPr>
        <w:t xml:space="preserve"> de su publicación en el “Boletín Oficial del Estado”. Además, est</w:t>
      </w:r>
      <w:r w:rsidR="00A765C3">
        <w:rPr>
          <w:rFonts w:ascii="Arial" w:eastAsia="Arial" w:hAnsi="Arial" w:cs="Arial"/>
          <w:sz w:val="22"/>
          <w:szCs w:val="22"/>
        </w:rPr>
        <w:t>a</w:t>
      </w:r>
      <w:r>
        <w:rPr>
          <w:rFonts w:ascii="Arial" w:eastAsia="Arial" w:hAnsi="Arial" w:cs="Arial"/>
          <w:sz w:val="22"/>
          <w:szCs w:val="22"/>
        </w:rPr>
        <w:t xml:space="preserve"> </w:t>
      </w:r>
      <w:r w:rsidR="00A765C3">
        <w:rPr>
          <w:rFonts w:ascii="Arial" w:eastAsia="Arial" w:hAnsi="Arial" w:cs="Arial"/>
          <w:sz w:val="22"/>
          <w:szCs w:val="22"/>
        </w:rPr>
        <w:t>orden</w:t>
      </w:r>
      <w:r>
        <w:rPr>
          <w:rFonts w:ascii="Arial" w:eastAsia="Arial" w:hAnsi="Arial" w:cs="Arial"/>
          <w:sz w:val="22"/>
          <w:szCs w:val="22"/>
        </w:rPr>
        <w:t xml:space="preserve"> se aprueba con una vigencia temporal indefinida. </w:t>
      </w:r>
    </w:p>
    <w:p w14:paraId="25B44247" w14:textId="77777777" w:rsidR="004A2C21" w:rsidRDefault="004A2C21">
      <w:pPr>
        <w:ind w:hanging="2"/>
        <w:jc w:val="both"/>
        <w:rPr>
          <w:rFonts w:ascii="Arial" w:eastAsia="Arial" w:hAnsi="Arial" w:cs="Arial"/>
          <w:sz w:val="22"/>
          <w:szCs w:val="22"/>
        </w:rPr>
      </w:pPr>
    </w:p>
    <w:p w14:paraId="0F5F59D0"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lastRenderedPageBreak/>
        <w:t>D. Derogación normativa.</w:t>
      </w:r>
    </w:p>
    <w:p w14:paraId="580546FE" w14:textId="77777777" w:rsidR="004A2C21" w:rsidRDefault="004A2C21">
      <w:pPr>
        <w:ind w:hanging="2"/>
        <w:jc w:val="both"/>
        <w:rPr>
          <w:rFonts w:ascii="Arial" w:eastAsia="Arial" w:hAnsi="Arial" w:cs="Arial"/>
          <w:sz w:val="22"/>
          <w:szCs w:val="22"/>
        </w:rPr>
      </w:pPr>
    </w:p>
    <w:p w14:paraId="17B8A938" w14:textId="714BB0ED" w:rsidR="004A2C21" w:rsidRDefault="00A765C3">
      <w:pPr>
        <w:ind w:hanging="2"/>
        <w:jc w:val="both"/>
        <w:rPr>
          <w:rFonts w:ascii="Arial" w:eastAsia="Arial" w:hAnsi="Arial" w:cs="Arial"/>
          <w:sz w:val="22"/>
          <w:szCs w:val="22"/>
        </w:rPr>
      </w:pPr>
      <w:r>
        <w:rPr>
          <w:rFonts w:ascii="Arial" w:eastAsia="Arial" w:hAnsi="Arial" w:cs="Arial"/>
          <w:sz w:val="22"/>
          <w:szCs w:val="22"/>
        </w:rPr>
        <w:t>Esta orden no deroga otras de forma expresa</w:t>
      </w:r>
      <w:r w:rsidR="003358A4">
        <w:rPr>
          <w:rFonts w:ascii="Arial" w:eastAsia="Arial" w:hAnsi="Arial" w:cs="Arial"/>
          <w:sz w:val="22"/>
          <w:szCs w:val="22"/>
        </w:rPr>
        <w:t xml:space="preserve">.  </w:t>
      </w:r>
    </w:p>
    <w:p w14:paraId="22409998" w14:textId="77777777" w:rsidR="004A2C21" w:rsidRDefault="004A2C21">
      <w:pPr>
        <w:ind w:hanging="2"/>
        <w:jc w:val="both"/>
        <w:rPr>
          <w:rFonts w:ascii="Arial" w:eastAsia="Arial" w:hAnsi="Arial" w:cs="Arial"/>
          <w:sz w:val="22"/>
          <w:szCs w:val="22"/>
        </w:rPr>
      </w:pPr>
    </w:p>
    <w:p w14:paraId="30A12435" w14:textId="77777777" w:rsidR="00410690" w:rsidRDefault="00410690">
      <w:pPr>
        <w:ind w:hanging="2"/>
        <w:jc w:val="both"/>
        <w:rPr>
          <w:rFonts w:ascii="Arial" w:eastAsia="Arial" w:hAnsi="Arial" w:cs="Arial"/>
          <w:b/>
          <w:sz w:val="22"/>
          <w:szCs w:val="22"/>
        </w:rPr>
      </w:pPr>
    </w:p>
    <w:p w14:paraId="2351244D" w14:textId="5A98BD40" w:rsidR="004A2C21" w:rsidRDefault="00410690">
      <w:pPr>
        <w:ind w:hanging="2"/>
        <w:jc w:val="both"/>
        <w:rPr>
          <w:rFonts w:ascii="Arial" w:eastAsia="Arial" w:hAnsi="Arial" w:cs="Arial"/>
          <w:sz w:val="22"/>
          <w:szCs w:val="22"/>
        </w:rPr>
      </w:pPr>
      <w:r>
        <w:rPr>
          <w:rFonts w:ascii="Arial" w:eastAsia="Arial" w:hAnsi="Arial" w:cs="Arial"/>
          <w:b/>
          <w:sz w:val="22"/>
          <w:szCs w:val="22"/>
        </w:rPr>
        <w:t>I</w:t>
      </w:r>
      <w:r w:rsidR="003358A4">
        <w:rPr>
          <w:rFonts w:ascii="Arial" w:eastAsia="Arial" w:hAnsi="Arial" w:cs="Arial"/>
          <w:b/>
          <w:sz w:val="22"/>
          <w:szCs w:val="22"/>
        </w:rPr>
        <w:t>V. ADECUACIÓN DE LA NORMA AL ORDEN DE DISTRIBUCIÓN DE COMPETENCIAS.</w:t>
      </w:r>
    </w:p>
    <w:p w14:paraId="7AEA6DC5" w14:textId="77777777" w:rsidR="004A2C21" w:rsidRDefault="004A2C21">
      <w:pPr>
        <w:ind w:hanging="2"/>
        <w:jc w:val="both"/>
        <w:rPr>
          <w:rFonts w:ascii="Arial" w:eastAsia="Arial" w:hAnsi="Arial" w:cs="Arial"/>
          <w:sz w:val="22"/>
          <w:szCs w:val="22"/>
        </w:rPr>
      </w:pPr>
    </w:p>
    <w:p w14:paraId="0E820991" w14:textId="663D2E30" w:rsidR="004A2C21" w:rsidRDefault="002E482E">
      <w:pPr>
        <w:ind w:hanging="2"/>
        <w:jc w:val="both"/>
        <w:rPr>
          <w:rFonts w:ascii="Arial" w:eastAsia="Arial" w:hAnsi="Arial" w:cs="Arial"/>
          <w:sz w:val="22"/>
          <w:szCs w:val="22"/>
        </w:rPr>
      </w:pPr>
      <w:r>
        <w:rPr>
          <w:rFonts w:ascii="Arial" w:eastAsia="Arial" w:hAnsi="Arial" w:cs="Arial"/>
          <w:sz w:val="22"/>
          <w:szCs w:val="22"/>
        </w:rPr>
        <w:t>Se aprueba</w:t>
      </w:r>
      <w:r w:rsidR="003358A4">
        <w:rPr>
          <w:rFonts w:ascii="Arial" w:eastAsia="Arial" w:hAnsi="Arial" w:cs="Arial"/>
          <w:sz w:val="22"/>
          <w:szCs w:val="22"/>
        </w:rPr>
        <w:t xml:space="preserve"> al amparo de lo dispuesto en el artículo 149.1 2.ª de la Constitución, que atribuye al Estado la competencia exclusiva en materia de extranjería y derecho de asilo. </w:t>
      </w:r>
    </w:p>
    <w:p w14:paraId="2DB5C1D7" w14:textId="77777777" w:rsidR="004A2C21" w:rsidRDefault="004A2C21">
      <w:pPr>
        <w:ind w:hanging="2"/>
        <w:jc w:val="both"/>
        <w:rPr>
          <w:rFonts w:ascii="Arial" w:eastAsia="Arial" w:hAnsi="Arial" w:cs="Arial"/>
          <w:sz w:val="22"/>
          <w:szCs w:val="22"/>
        </w:rPr>
      </w:pPr>
    </w:p>
    <w:p w14:paraId="30DA177E" w14:textId="5A248957" w:rsidR="004A2C21" w:rsidRDefault="007C3755">
      <w:pPr>
        <w:ind w:hanging="2"/>
        <w:jc w:val="both"/>
        <w:rPr>
          <w:rFonts w:ascii="Arial" w:eastAsia="Arial" w:hAnsi="Arial" w:cs="Arial"/>
          <w:sz w:val="22"/>
          <w:szCs w:val="22"/>
        </w:rPr>
      </w:pPr>
      <w:r>
        <w:rPr>
          <w:rFonts w:ascii="Arial" w:eastAsia="Arial" w:hAnsi="Arial" w:cs="Arial"/>
          <w:sz w:val="22"/>
          <w:szCs w:val="22"/>
        </w:rPr>
        <w:t>Ello porque e</w:t>
      </w:r>
      <w:r w:rsidR="003358A4">
        <w:rPr>
          <w:rFonts w:ascii="Arial" w:eastAsia="Arial" w:hAnsi="Arial" w:cs="Arial"/>
          <w:sz w:val="22"/>
          <w:szCs w:val="22"/>
        </w:rPr>
        <w:t>ste constituye un título habilitante para el cumplimiento de los compromisos internacionales asumidos por España en materia de protección internacional, a través de un conjunto de actuaciones que deben contribuir a una atención armonizada a todas las personas solicitantes y beneficiarias de protección internacional que se encuentren en nuestro país, con independencia del territorio de llegada o de dónde hayan formulado la solicitud de protección internacional.</w:t>
      </w:r>
      <w:r>
        <w:rPr>
          <w:rFonts w:ascii="Arial" w:eastAsia="Arial" w:hAnsi="Arial" w:cs="Arial"/>
          <w:sz w:val="22"/>
          <w:szCs w:val="22"/>
        </w:rPr>
        <w:t xml:space="preserve"> </w:t>
      </w:r>
    </w:p>
    <w:p w14:paraId="39C41411" w14:textId="77777777" w:rsidR="004A2C21" w:rsidRDefault="004A2C21">
      <w:pPr>
        <w:ind w:hanging="2"/>
        <w:jc w:val="both"/>
        <w:rPr>
          <w:rFonts w:ascii="Arial" w:eastAsia="Arial" w:hAnsi="Arial" w:cs="Arial"/>
          <w:sz w:val="22"/>
          <w:szCs w:val="22"/>
        </w:rPr>
      </w:pPr>
    </w:p>
    <w:p w14:paraId="32429B1B" w14:textId="77777777" w:rsidR="004A2C21" w:rsidRDefault="003358A4">
      <w:pPr>
        <w:ind w:hanging="2"/>
        <w:jc w:val="both"/>
        <w:rPr>
          <w:rFonts w:ascii="Arial" w:eastAsia="Arial" w:hAnsi="Arial" w:cs="Arial"/>
          <w:sz w:val="22"/>
          <w:szCs w:val="22"/>
          <w:highlight w:val="white"/>
        </w:rPr>
      </w:pPr>
      <w:r>
        <w:rPr>
          <w:rFonts w:ascii="Arial" w:eastAsia="Arial" w:hAnsi="Arial" w:cs="Arial"/>
          <w:sz w:val="22"/>
          <w:szCs w:val="22"/>
        </w:rPr>
        <w:t xml:space="preserve">De acuerdo con lo anterior, el Real Decreto 497/2020, de 28 de abril, por el que se desarrolla la estructura orgánica básica del Ministerio de Inclusión, Seguridad Social y Migraciones, atribuye a la Secretaría de Estado de Migraciones, a través de la Dirección General de Programas de Protección Internacional y Atención Humanitaria,  la </w:t>
      </w:r>
      <w:r>
        <w:rPr>
          <w:rFonts w:ascii="Arial" w:eastAsia="Arial" w:hAnsi="Arial" w:cs="Arial"/>
          <w:sz w:val="22"/>
          <w:szCs w:val="22"/>
          <w:highlight w:val="white"/>
        </w:rPr>
        <w:t xml:space="preserve">planificación, desarrollo y gestión del sistema nacional de acogida integral e inclusión de solicitantes de asilo, refugiados y otros beneficiarios de protección internacional, en su caso apátridas y personas acogidas al régimen de protección temporal. </w:t>
      </w:r>
    </w:p>
    <w:p w14:paraId="404526DC" w14:textId="77777777" w:rsidR="004A2C21" w:rsidRDefault="004A2C21">
      <w:pPr>
        <w:ind w:hanging="2"/>
        <w:jc w:val="both"/>
        <w:rPr>
          <w:rFonts w:ascii="Arial" w:eastAsia="Arial" w:hAnsi="Arial" w:cs="Arial"/>
          <w:sz w:val="22"/>
          <w:szCs w:val="22"/>
          <w:highlight w:val="white"/>
        </w:rPr>
      </w:pPr>
    </w:p>
    <w:p w14:paraId="37F0ADC6" w14:textId="77777777" w:rsidR="004A2C21" w:rsidRDefault="003358A4">
      <w:pPr>
        <w:ind w:hanging="2"/>
        <w:jc w:val="both"/>
        <w:rPr>
          <w:rFonts w:ascii="Arial" w:eastAsia="Arial" w:hAnsi="Arial" w:cs="Arial"/>
          <w:sz w:val="22"/>
          <w:szCs w:val="22"/>
        </w:rPr>
      </w:pPr>
      <w:r>
        <w:rPr>
          <w:rFonts w:ascii="Arial" w:eastAsia="Arial" w:hAnsi="Arial" w:cs="Arial"/>
          <w:sz w:val="22"/>
          <w:szCs w:val="22"/>
          <w:highlight w:val="white"/>
        </w:rPr>
        <w:t>Esta acogida integral e inclusión de personas solicitantes de asilo debe ser desarrollada, de acuerdo las condiciones de acogida recogidas en el capítulo III del título II de la Ley</w:t>
      </w:r>
      <w:r>
        <w:rPr>
          <w:rFonts w:ascii="Arial" w:eastAsia="Arial" w:hAnsi="Arial" w:cs="Arial"/>
          <w:sz w:val="22"/>
          <w:szCs w:val="22"/>
        </w:rPr>
        <w:t xml:space="preserve"> 12/2009, de 30 de octubre. En particular, el artículo 31 de dicha ley establece que los servicios de acogida, su definición, disponibilidad, programas y servicios, se determinarán reglamentariamente por el Ministerio competente para atender las necesidades básicas de estas personas. Dicho Ministerio, de acuerdo con el mencionado Real Decreto, 497/2020, de 28 de abril, es el Ministerio de Inclusión, Seguridad Social y Migraciones, a través de la Secretaría de Estado de Migraciones. Este mismo artículo 31 recoge expresamente la competencia de este Ministerio en la prestación de los servicios de acogida.</w:t>
      </w:r>
    </w:p>
    <w:p w14:paraId="27475554" w14:textId="77777777" w:rsidR="004A2C21" w:rsidRDefault="004A2C21">
      <w:pPr>
        <w:ind w:hanging="2"/>
        <w:jc w:val="both"/>
        <w:rPr>
          <w:rFonts w:ascii="Arial" w:eastAsia="Arial" w:hAnsi="Arial" w:cs="Arial"/>
          <w:sz w:val="22"/>
          <w:szCs w:val="22"/>
        </w:rPr>
      </w:pPr>
    </w:p>
    <w:p w14:paraId="76A14D88" w14:textId="77777777" w:rsidR="004A2C21" w:rsidRDefault="003358A4">
      <w:pPr>
        <w:ind w:hanging="2"/>
        <w:jc w:val="both"/>
        <w:rPr>
          <w:rFonts w:ascii="Arial" w:eastAsia="Arial" w:hAnsi="Arial" w:cs="Arial"/>
          <w:i/>
          <w:sz w:val="22"/>
          <w:szCs w:val="22"/>
        </w:rPr>
      </w:pPr>
      <w:r>
        <w:rPr>
          <w:rFonts w:ascii="Arial" w:eastAsia="Arial" w:hAnsi="Arial" w:cs="Arial"/>
          <w:sz w:val="22"/>
          <w:szCs w:val="22"/>
        </w:rPr>
        <w:t xml:space="preserve">Lo anterior no es óbice para el cumplimiento de la disposición adicional cuarta de la mencionada Ley 12/2009, de 30 de octubre, según la cual </w:t>
      </w:r>
      <w:r>
        <w:rPr>
          <w:rFonts w:ascii="Arial" w:eastAsia="Arial" w:hAnsi="Arial" w:cs="Arial"/>
          <w:i/>
          <w:sz w:val="22"/>
          <w:szCs w:val="22"/>
        </w:rPr>
        <w:t>“Las Comunidades Autónomas, de acuerdo con sus respectivas competencias en los ámbitos sanitario, educativo y social gestionarán los servicios y programas específicamente destinados a las personas solicitantes de asilo, en coordinación y cooperación con la Administración General del Estado.”</w:t>
      </w:r>
    </w:p>
    <w:p w14:paraId="25284854" w14:textId="77777777" w:rsidR="004A2C21" w:rsidRDefault="004A2C21">
      <w:pPr>
        <w:pBdr>
          <w:top w:val="nil"/>
          <w:left w:val="nil"/>
          <w:bottom w:val="nil"/>
          <w:right w:val="nil"/>
          <w:between w:val="nil"/>
        </w:pBdr>
        <w:ind w:hanging="2"/>
        <w:jc w:val="both"/>
        <w:rPr>
          <w:rFonts w:ascii="Arial" w:eastAsia="Arial" w:hAnsi="Arial" w:cs="Arial"/>
          <w:sz w:val="22"/>
          <w:szCs w:val="22"/>
          <w:highlight w:val="white"/>
        </w:rPr>
      </w:pPr>
    </w:p>
    <w:p w14:paraId="156B83FA" w14:textId="77777777" w:rsidR="004A2C21" w:rsidRDefault="003358A4">
      <w:pPr>
        <w:pBdr>
          <w:top w:val="nil"/>
          <w:left w:val="nil"/>
          <w:bottom w:val="nil"/>
          <w:right w:val="nil"/>
          <w:between w:val="nil"/>
        </w:pBdr>
        <w:ind w:hanging="2"/>
        <w:jc w:val="both"/>
        <w:rPr>
          <w:rFonts w:ascii="Arial" w:eastAsia="Arial" w:hAnsi="Arial" w:cs="Arial"/>
          <w:sz w:val="22"/>
          <w:szCs w:val="22"/>
        </w:rPr>
      </w:pPr>
      <w:r>
        <w:rPr>
          <w:rFonts w:ascii="Arial" w:eastAsia="Arial" w:hAnsi="Arial" w:cs="Arial"/>
          <w:sz w:val="22"/>
          <w:szCs w:val="22"/>
          <w:highlight w:val="white"/>
        </w:rPr>
        <w:t>Asimismo</w:t>
      </w:r>
      <w:r>
        <w:rPr>
          <w:rFonts w:ascii="Arial" w:eastAsia="Arial" w:hAnsi="Arial" w:cs="Arial"/>
          <w:i/>
          <w:sz w:val="22"/>
          <w:szCs w:val="22"/>
        </w:rPr>
        <w:t>, “facilitarán el acceso a la información respecto de los recursos sociales específicos para este colectivo, así como sobre las diferentes organizaciones de atención especializada a personas solicitantes de asilo.</w:t>
      </w:r>
      <w:r>
        <w:rPr>
          <w:rFonts w:ascii="Arial" w:eastAsia="Arial" w:hAnsi="Arial" w:cs="Arial"/>
          <w:sz w:val="22"/>
          <w:szCs w:val="22"/>
        </w:rPr>
        <w:t>”</w:t>
      </w:r>
    </w:p>
    <w:p w14:paraId="58B2CFE8" w14:textId="77777777" w:rsidR="004A2C21" w:rsidRDefault="004A2C21">
      <w:pPr>
        <w:pBdr>
          <w:top w:val="nil"/>
          <w:left w:val="nil"/>
          <w:bottom w:val="nil"/>
          <w:right w:val="nil"/>
          <w:between w:val="nil"/>
        </w:pBdr>
        <w:ind w:hanging="2"/>
        <w:jc w:val="both"/>
        <w:rPr>
          <w:rFonts w:ascii="Arial" w:eastAsia="Arial" w:hAnsi="Arial" w:cs="Arial"/>
          <w:sz w:val="22"/>
          <w:szCs w:val="22"/>
          <w:highlight w:val="white"/>
        </w:rPr>
      </w:pPr>
    </w:p>
    <w:p w14:paraId="5EDED910" w14:textId="77777777" w:rsidR="004A2C21" w:rsidRDefault="003358A4">
      <w:pPr>
        <w:pBdr>
          <w:top w:val="nil"/>
          <w:left w:val="nil"/>
          <w:bottom w:val="nil"/>
          <w:right w:val="nil"/>
          <w:between w:val="nil"/>
        </w:pBdr>
        <w:ind w:hanging="2"/>
        <w:jc w:val="both"/>
        <w:rPr>
          <w:rFonts w:ascii="Arial" w:eastAsia="Arial" w:hAnsi="Arial" w:cs="Arial"/>
          <w:i/>
          <w:sz w:val="22"/>
          <w:szCs w:val="22"/>
        </w:rPr>
      </w:pPr>
      <w:r>
        <w:rPr>
          <w:rFonts w:ascii="Arial" w:eastAsia="Arial" w:hAnsi="Arial" w:cs="Arial"/>
          <w:sz w:val="22"/>
          <w:szCs w:val="22"/>
          <w:highlight w:val="white"/>
        </w:rPr>
        <w:t>A</w:t>
      </w:r>
      <w:r>
        <w:rPr>
          <w:rFonts w:ascii="Arial" w:eastAsia="Arial" w:hAnsi="Arial" w:cs="Arial"/>
          <w:sz w:val="22"/>
          <w:szCs w:val="22"/>
        </w:rPr>
        <w:t xml:space="preserve"> mayor abundamiento, la STC 1639/2020, señala que </w:t>
      </w:r>
      <w:r>
        <w:rPr>
          <w:rFonts w:ascii="Arial" w:eastAsia="Arial" w:hAnsi="Arial" w:cs="Arial"/>
          <w:i/>
          <w:sz w:val="22"/>
          <w:szCs w:val="22"/>
        </w:rPr>
        <w:t>“no hay impedimento jurídico para que, sin perjuicio de las actuaciones de carácter ordinario y permanente que lleven a cabo las Comunidades Autónomas, en general, (...) para prestar asistencia social, también a los solicitantes o beneficiarios de la protección internacional, en las circunstancias señaladas, la Administración General del Estado subvencione servicios que la Ley expresamente le encomienda y son anteriores a los que luego prestarán aquellas dentro del Sistema Nacional de Acogida a quienes les sean derivados al efecto</w:t>
      </w:r>
      <w:r>
        <w:rPr>
          <w:rFonts w:ascii="Arial" w:eastAsia="Arial" w:hAnsi="Arial" w:cs="Arial"/>
          <w:sz w:val="22"/>
          <w:szCs w:val="22"/>
        </w:rPr>
        <w:t>.</w:t>
      </w:r>
      <w:r>
        <w:rPr>
          <w:rFonts w:ascii="Arial" w:eastAsia="Arial" w:hAnsi="Arial" w:cs="Arial"/>
          <w:i/>
          <w:sz w:val="22"/>
          <w:szCs w:val="22"/>
        </w:rPr>
        <w:t xml:space="preserve"> El que materialmente sean de la misma o parecida naturaleza los servicios descritos (...) con los que se integran en el régimen de </w:t>
      </w:r>
      <w:r>
        <w:rPr>
          <w:rFonts w:ascii="Arial" w:eastAsia="Arial" w:hAnsi="Arial" w:cs="Arial"/>
          <w:i/>
          <w:sz w:val="22"/>
          <w:szCs w:val="22"/>
        </w:rPr>
        <w:lastRenderedPageBreak/>
        <w:t>asistencia social a los inmigrantes previsto por las disposiciones autonómicas, no lleva a una conclusión distinta. En primer lugar, porque tienen lugar en momentos y lugares distintos y porque aquellos responden a una determinación legal específica (...).”</w:t>
      </w:r>
    </w:p>
    <w:p w14:paraId="263A163A" w14:textId="77777777" w:rsidR="004A2C21" w:rsidRDefault="004A2C21">
      <w:pPr>
        <w:ind w:hanging="2"/>
        <w:jc w:val="both"/>
        <w:rPr>
          <w:rFonts w:ascii="Arial" w:eastAsia="Arial" w:hAnsi="Arial" w:cs="Arial"/>
          <w:sz w:val="22"/>
          <w:szCs w:val="22"/>
        </w:rPr>
      </w:pPr>
    </w:p>
    <w:p w14:paraId="1D7379A0" w14:textId="77777777" w:rsidR="004A2C21" w:rsidRDefault="003358A4">
      <w:pPr>
        <w:ind w:hanging="2"/>
        <w:jc w:val="both"/>
        <w:rPr>
          <w:rFonts w:ascii="Arial" w:eastAsia="Arial" w:hAnsi="Arial" w:cs="Arial"/>
          <w:sz w:val="22"/>
          <w:szCs w:val="22"/>
        </w:rPr>
      </w:pPr>
      <w:r>
        <w:rPr>
          <w:rFonts w:ascii="Arial" w:eastAsia="Arial" w:hAnsi="Arial" w:cs="Arial"/>
          <w:sz w:val="22"/>
          <w:szCs w:val="22"/>
        </w:rPr>
        <w:t>Además de lo anterior, el artículo 149.</w:t>
      </w:r>
      <w:proofErr w:type="gramStart"/>
      <w:r>
        <w:rPr>
          <w:rFonts w:ascii="Arial" w:eastAsia="Arial" w:hAnsi="Arial" w:cs="Arial"/>
          <w:sz w:val="22"/>
          <w:szCs w:val="22"/>
        </w:rPr>
        <w:t>1.1º</w:t>
      </w:r>
      <w:proofErr w:type="gramEnd"/>
      <w:r>
        <w:rPr>
          <w:rFonts w:ascii="Arial" w:eastAsia="Arial" w:hAnsi="Arial" w:cs="Arial"/>
          <w:sz w:val="22"/>
          <w:szCs w:val="22"/>
        </w:rPr>
        <w:t xml:space="preserve"> de la Constitución habilita al Estado al establecimiento de unas condiciones básicas para garantizar la igualdad de trato en el ejercicio de los derechos y el cumplimiento de los deberes constitucionales. Y, en este sentido, para la consecución de los objetivos de acogida en el ámbito de la protección internacional, se considera necesario el establecimiento de normas y medidas para una actuación armonizada que garantice los estándares recogidos en la normativa nacional e internacional, que se llevará a cabo en recursos específicos puestos a disposición por el Estado al efecto. Todo ello, sin perjuicio de las actuaciones de carácter ordinario y permanente que lleven a cabo las Comunidades Autónomas, en general, para prestar asistencia social, también a las personas solicitantes y beneficiarias de protección internacional. </w:t>
      </w:r>
    </w:p>
    <w:p w14:paraId="720DBEB2" w14:textId="77777777" w:rsidR="004A2C21" w:rsidRDefault="004A2C21">
      <w:pPr>
        <w:ind w:hanging="2"/>
        <w:jc w:val="both"/>
        <w:rPr>
          <w:rFonts w:ascii="Arial" w:eastAsia="Arial" w:hAnsi="Arial" w:cs="Arial"/>
          <w:sz w:val="22"/>
          <w:szCs w:val="22"/>
        </w:rPr>
      </w:pPr>
    </w:p>
    <w:p w14:paraId="1459AF1F" w14:textId="77777777" w:rsidR="004A2C21" w:rsidRDefault="003358A4">
      <w:pPr>
        <w:ind w:hanging="2"/>
        <w:jc w:val="both"/>
        <w:rPr>
          <w:rFonts w:ascii="Arial" w:eastAsia="Arial" w:hAnsi="Arial" w:cs="Arial"/>
          <w:sz w:val="22"/>
          <w:szCs w:val="22"/>
        </w:rPr>
      </w:pPr>
      <w:r>
        <w:rPr>
          <w:rFonts w:ascii="Arial" w:eastAsia="Arial" w:hAnsi="Arial" w:cs="Arial"/>
          <w:sz w:val="22"/>
          <w:szCs w:val="22"/>
        </w:rPr>
        <w:t>Lo anterior resulta de especial relevancia ante el incremento exponencial del número de solicitudes de protección internacional de los últimos años, que ha creado una enorme presión sobre el sistema de acogida, que el Estado está obligado a atender en los términos y con la duración que establece la ley, situación a la que se ha unido, en 2020 la crisis derivada del Covid-19, que hace necesario el refuerzo de los itinerarios de inclusión y adquisición de autonomía de la población solicitante y beneficiaria de protección internacional.</w:t>
      </w:r>
    </w:p>
    <w:p w14:paraId="4FA006DC" w14:textId="77777777" w:rsidR="004A2C21" w:rsidRDefault="004A2C21">
      <w:pPr>
        <w:ind w:hanging="2"/>
        <w:jc w:val="both"/>
        <w:rPr>
          <w:rFonts w:ascii="Arial" w:eastAsia="Arial" w:hAnsi="Arial" w:cs="Arial"/>
          <w:sz w:val="22"/>
          <w:szCs w:val="22"/>
        </w:rPr>
      </w:pPr>
    </w:p>
    <w:p w14:paraId="49341484" w14:textId="77777777" w:rsidR="004A2C21" w:rsidRDefault="003358A4">
      <w:pPr>
        <w:ind w:hanging="2"/>
        <w:jc w:val="both"/>
        <w:rPr>
          <w:rFonts w:ascii="Arial" w:eastAsia="Arial" w:hAnsi="Arial" w:cs="Arial"/>
          <w:sz w:val="22"/>
          <w:szCs w:val="22"/>
        </w:rPr>
      </w:pPr>
      <w:r>
        <w:rPr>
          <w:rFonts w:ascii="Arial" w:eastAsia="Arial" w:hAnsi="Arial" w:cs="Arial"/>
          <w:sz w:val="22"/>
          <w:szCs w:val="22"/>
        </w:rPr>
        <w:t>En definitiva, el presente real decreto es acorde con el orden de distribución de competencias y, en particular, con las competencias que las Comunidades Autónomas pueden asumir estatutariamente al amparo de lo dispuesto en el artículo 148.1. 20ª de la Constitución española en materia de asistencia social.</w:t>
      </w:r>
    </w:p>
    <w:p w14:paraId="6E03E9B0" w14:textId="77777777" w:rsidR="004A2C21" w:rsidRDefault="004A2C21">
      <w:pPr>
        <w:ind w:hanging="2"/>
        <w:jc w:val="both"/>
        <w:rPr>
          <w:rFonts w:ascii="Arial" w:eastAsia="Arial" w:hAnsi="Arial" w:cs="Arial"/>
          <w:sz w:val="22"/>
          <w:szCs w:val="22"/>
        </w:rPr>
      </w:pPr>
    </w:p>
    <w:p w14:paraId="2728E7B2" w14:textId="77777777" w:rsidR="004A2C21" w:rsidRDefault="003358A4">
      <w:pPr>
        <w:ind w:hanging="2"/>
        <w:jc w:val="both"/>
        <w:rPr>
          <w:rFonts w:ascii="Arial" w:eastAsia="Arial" w:hAnsi="Arial" w:cs="Arial"/>
          <w:i/>
          <w:sz w:val="22"/>
          <w:szCs w:val="22"/>
        </w:rPr>
      </w:pPr>
      <w:r>
        <w:rPr>
          <w:rFonts w:ascii="Arial" w:eastAsia="Arial" w:hAnsi="Arial" w:cs="Arial"/>
          <w:sz w:val="22"/>
          <w:szCs w:val="22"/>
        </w:rPr>
        <w:t>Así, y de acuerdo con los pronunciamientos del Tribunal Constitucional en esta materia (en particular, la STC 31/2010, FJ 83 y la posterior doctrina reiterada en las SSTC 26/2013, de 31 de enero, 154/2013, de 10 de septiembre y 87/2017, de 4 de julio), el real decreto se ha elaborado en el entendimiento de que tal delimitación de competencias “</w:t>
      </w:r>
      <w:r>
        <w:rPr>
          <w:rFonts w:ascii="Arial" w:eastAsia="Arial" w:hAnsi="Arial" w:cs="Arial"/>
          <w:i/>
          <w:sz w:val="22"/>
          <w:szCs w:val="22"/>
        </w:rPr>
        <w:t>no es óbice, sin embargo, para que el Estado, en su caso, incida en la integración social de los inmigrantes a través de sus títulos competenciales sectoriales, pues tal y como ha afirmado este Tribunal «ciertamente, en el ámbito de la prestación de servicios públicos a los inmigrantes en ejercicio de sus derechos sociales…el Estado siempre podrá ejercer sus competencias específicas reservadas en los diversos títulos del art. 149.1 CE –competencias, por ejemplo, en materia de educación, sanidad o régimen de la seguridad social–(…)”.</w:t>
      </w:r>
    </w:p>
    <w:p w14:paraId="674D5AB9" w14:textId="77777777" w:rsidR="004A2C21" w:rsidRDefault="004A2C21">
      <w:pPr>
        <w:ind w:hanging="2"/>
        <w:jc w:val="both"/>
        <w:rPr>
          <w:rFonts w:ascii="Arial" w:eastAsia="Arial" w:hAnsi="Arial" w:cs="Arial"/>
          <w:sz w:val="22"/>
          <w:szCs w:val="22"/>
        </w:rPr>
      </w:pPr>
    </w:p>
    <w:p w14:paraId="1D9E5ADA" w14:textId="77777777" w:rsidR="004A2C21" w:rsidRDefault="004A2C21">
      <w:pPr>
        <w:ind w:hanging="2"/>
        <w:jc w:val="both"/>
        <w:rPr>
          <w:rFonts w:ascii="Arial" w:eastAsia="Arial" w:hAnsi="Arial" w:cs="Arial"/>
          <w:sz w:val="22"/>
          <w:szCs w:val="22"/>
        </w:rPr>
      </w:pPr>
    </w:p>
    <w:p w14:paraId="5F102965" w14:textId="77777777" w:rsidR="004A2C21" w:rsidRDefault="003358A4">
      <w:pPr>
        <w:ind w:hanging="2"/>
        <w:jc w:val="both"/>
        <w:rPr>
          <w:rFonts w:ascii="Arial" w:eastAsia="Arial" w:hAnsi="Arial" w:cs="Arial"/>
          <w:sz w:val="22"/>
          <w:szCs w:val="22"/>
        </w:rPr>
      </w:pPr>
      <w:r>
        <w:rPr>
          <w:rFonts w:ascii="Arial" w:eastAsia="Arial" w:hAnsi="Arial" w:cs="Arial"/>
          <w:b/>
          <w:sz w:val="22"/>
          <w:szCs w:val="22"/>
        </w:rPr>
        <w:t>V. DESCRIPCIÓN DE LA TRAMITACIÓN.</w:t>
      </w:r>
    </w:p>
    <w:p w14:paraId="0A10FD7B" w14:textId="77777777" w:rsidR="004A2C21" w:rsidRDefault="004A2C21">
      <w:pPr>
        <w:ind w:hanging="2"/>
        <w:jc w:val="both"/>
        <w:rPr>
          <w:rFonts w:ascii="Arial" w:eastAsia="Arial" w:hAnsi="Arial" w:cs="Arial"/>
          <w:sz w:val="22"/>
          <w:szCs w:val="22"/>
          <w:u w:val="single"/>
        </w:rPr>
      </w:pPr>
    </w:p>
    <w:p w14:paraId="48D91FD7" w14:textId="77777777" w:rsidR="004A2C21" w:rsidRDefault="003358A4">
      <w:pPr>
        <w:ind w:hanging="2"/>
        <w:jc w:val="both"/>
        <w:rPr>
          <w:rFonts w:ascii="Arial" w:eastAsia="Arial" w:hAnsi="Arial" w:cs="Arial"/>
          <w:b/>
          <w:sz w:val="22"/>
          <w:szCs w:val="22"/>
          <w:u w:val="single"/>
        </w:rPr>
      </w:pPr>
      <w:r>
        <w:rPr>
          <w:rFonts w:ascii="Arial" w:eastAsia="Arial" w:hAnsi="Arial" w:cs="Arial"/>
          <w:b/>
          <w:sz w:val="22"/>
          <w:szCs w:val="22"/>
          <w:u w:val="single"/>
        </w:rPr>
        <w:t>Trámite de consulta pública</w:t>
      </w:r>
    </w:p>
    <w:p w14:paraId="4CA751DF" w14:textId="77777777" w:rsidR="004A2C21" w:rsidRDefault="004A2C21">
      <w:pPr>
        <w:ind w:hanging="2"/>
        <w:jc w:val="both"/>
        <w:rPr>
          <w:rFonts w:ascii="Arial" w:eastAsia="Arial" w:hAnsi="Arial" w:cs="Arial"/>
          <w:b/>
          <w:sz w:val="22"/>
          <w:szCs w:val="22"/>
          <w:u w:val="single"/>
        </w:rPr>
      </w:pPr>
    </w:p>
    <w:p w14:paraId="49FCBEE3" w14:textId="77777777" w:rsidR="004A2C21" w:rsidRDefault="003358A4">
      <w:pPr>
        <w:ind w:hanging="2"/>
        <w:jc w:val="both"/>
        <w:rPr>
          <w:rFonts w:ascii="Arial" w:eastAsia="Arial" w:hAnsi="Arial" w:cs="Arial"/>
          <w:sz w:val="22"/>
          <w:szCs w:val="22"/>
        </w:rPr>
      </w:pPr>
      <w:r>
        <w:rPr>
          <w:rFonts w:ascii="Arial" w:eastAsia="Arial" w:hAnsi="Arial" w:cs="Arial"/>
          <w:sz w:val="22"/>
          <w:szCs w:val="22"/>
        </w:rPr>
        <w:t>El artículo 26.2 de la Ley 50/1997 de 27 de noviembre, del Gobierno, así como el artículo 133 de la Ley 39/2015, de 1 de octubre, del Procedimiento Administrativo Común de las Administraciones Públicas determinan que en la elaboración de las normas reglamentarias se sustanciará una consulta pública, a través del portal web del departamento competente, con carácter previo a la elaboración del texto.</w:t>
      </w:r>
    </w:p>
    <w:p w14:paraId="0033F35E" w14:textId="77777777" w:rsidR="004A2C21" w:rsidRDefault="004A2C21">
      <w:pPr>
        <w:ind w:hanging="2"/>
        <w:jc w:val="both"/>
        <w:rPr>
          <w:rFonts w:ascii="Arial" w:eastAsia="Arial" w:hAnsi="Arial" w:cs="Arial"/>
          <w:sz w:val="22"/>
          <w:szCs w:val="22"/>
        </w:rPr>
      </w:pPr>
    </w:p>
    <w:p w14:paraId="640C1C03" w14:textId="42098470" w:rsidR="004A2C21" w:rsidRDefault="003358A4">
      <w:pPr>
        <w:ind w:hanging="2"/>
        <w:jc w:val="both"/>
        <w:rPr>
          <w:rFonts w:ascii="Arial" w:eastAsia="Arial" w:hAnsi="Arial" w:cs="Arial"/>
          <w:sz w:val="22"/>
          <w:szCs w:val="22"/>
        </w:rPr>
      </w:pPr>
      <w:r>
        <w:rPr>
          <w:rFonts w:ascii="Arial" w:eastAsia="Arial" w:hAnsi="Arial" w:cs="Arial"/>
          <w:sz w:val="22"/>
          <w:szCs w:val="22"/>
        </w:rPr>
        <w:t>No obstante, en la elaboración de este proyecto normativo no se ha realizado dicho trámite de consulta previa</w:t>
      </w:r>
      <w:r w:rsidR="00122B42">
        <w:rPr>
          <w:rFonts w:ascii="Arial" w:eastAsia="Arial" w:hAnsi="Arial" w:cs="Arial"/>
          <w:sz w:val="22"/>
          <w:szCs w:val="22"/>
        </w:rPr>
        <w:t xml:space="preserve">. En primer lugar, porque el texto ya se había elaborado en la medida en que la aprobación de esta orden trae causa de la observación hecha por el Consejo de Estado en la tramitación del Real Decreto </w:t>
      </w:r>
      <w:r w:rsidR="00122B42" w:rsidRPr="00122B42">
        <w:rPr>
          <w:rFonts w:ascii="Arial" w:eastAsia="Arial" w:hAnsi="Arial" w:cs="Arial"/>
          <w:sz w:val="22"/>
          <w:szCs w:val="22"/>
        </w:rPr>
        <w:t>220/2022, de 29 de marzo</w:t>
      </w:r>
      <w:r w:rsidR="00122B42">
        <w:rPr>
          <w:rFonts w:ascii="Arial" w:eastAsia="Arial" w:hAnsi="Arial" w:cs="Arial"/>
          <w:sz w:val="22"/>
          <w:szCs w:val="22"/>
        </w:rPr>
        <w:t xml:space="preserve">. Además, la propuesta normativa no </w:t>
      </w:r>
      <w:r w:rsidR="00122B42">
        <w:rPr>
          <w:rFonts w:ascii="Arial" w:eastAsia="Arial" w:hAnsi="Arial" w:cs="Arial"/>
          <w:sz w:val="22"/>
          <w:szCs w:val="22"/>
        </w:rPr>
        <w:lastRenderedPageBreak/>
        <w:t xml:space="preserve">tiene impacto significativo en la actividad económica y regula aspectos parciales de una materia. </w:t>
      </w:r>
    </w:p>
    <w:p w14:paraId="3F9B8824" w14:textId="77777777" w:rsidR="004A2C21" w:rsidRDefault="004A2C21">
      <w:pPr>
        <w:ind w:hanging="2"/>
        <w:rPr>
          <w:rFonts w:ascii="Arial" w:eastAsia="Arial" w:hAnsi="Arial" w:cs="Arial"/>
          <w:sz w:val="22"/>
          <w:szCs w:val="22"/>
        </w:rPr>
      </w:pPr>
    </w:p>
    <w:p w14:paraId="4CC2A844" w14:textId="77777777" w:rsidR="004A2C21" w:rsidRDefault="003358A4">
      <w:pPr>
        <w:ind w:left="-2" w:firstLine="0"/>
        <w:rPr>
          <w:rFonts w:ascii="Arial" w:eastAsia="Arial" w:hAnsi="Arial" w:cs="Arial"/>
          <w:b/>
          <w:sz w:val="22"/>
          <w:szCs w:val="22"/>
          <w:u w:val="single"/>
        </w:rPr>
      </w:pPr>
      <w:r>
        <w:rPr>
          <w:rFonts w:ascii="Arial" w:eastAsia="Arial" w:hAnsi="Arial" w:cs="Arial"/>
          <w:b/>
          <w:sz w:val="22"/>
          <w:szCs w:val="22"/>
          <w:u w:val="single"/>
        </w:rPr>
        <w:t>Informes recabados</w:t>
      </w:r>
    </w:p>
    <w:p w14:paraId="62BE14B7" w14:textId="77777777" w:rsidR="004A2C21" w:rsidRDefault="004A2C21">
      <w:pPr>
        <w:ind w:left="-2" w:firstLine="0"/>
        <w:rPr>
          <w:rFonts w:ascii="Arial" w:eastAsia="Arial" w:hAnsi="Arial" w:cs="Arial"/>
          <w:sz w:val="22"/>
          <w:szCs w:val="22"/>
        </w:rPr>
      </w:pPr>
    </w:p>
    <w:p w14:paraId="312D8C6B" w14:textId="21397CF2" w:rsidR="004A2C21" w:rsidRPr="008F5491" w:rsidRDefault="003358A4">
      <w:pPr>
        <w:numPr>
          <w:ilvl w:val="0"/>
          <w:numId w:val="7"/>
        </w:numPr>
        <w:pBdr>
          <w:top w:val="nil"/>
          <w:left w:val="nil"/>
          <w:bottom w:val="nil"/>
          <w:right w:val="nil"/>
          <w:between w:val="nil"/>
        </w:pBdr>
        <w:ind w:left="0"/>
        <w:jc w:val="both"/>
        <w:rPr>
          <w:color w:val="000000"/>
          <w:sz w:val="22"/>
          <w:szCs w:val="22"/>
        </w:rPr>
      </w:pPr>
      <w:r>
        <w:rPr>
          <w:rFonts w:ascii="Arial" w:eastAsia="Arial" w:hAnsi="Arial" w:cs="Arial"/>
          <w:color w:val="000000"/>
          <w:sz w:val="22"/>
          <w:szCs w:val="22"/>
        </w:rPr>
        <w:t xml:space="preserve">De conformidad con el </w:t>
      </w:r>
      <w:r>
        <w:rPr>
          <w:rFonts w:ascii="Arial" w:eastAsia="Arial" w:hAnsi="Arial" w:cs="Arial"/>
          <w:color w:val="000000"/>
          <w:sz w:val="22"/>
          <w:szCs w:val="22"/>
          <w:u w:val="single"/>
        </w:rPr>
        <w:t>artículo 26.5, párrafo primero, de la Ley 50/1997, de 27 de noviembre</w:t>
      </w:r>
      <w:r>
        <w:rPr>
          <w:rFonts w:ascii="Arial" w:eastAsia="Arial" w:hAnsi="Arial" w:cs="Arial"/>
          <w:color w:val="000000"/>
          <w:sz w:val="22"/>
          <w:szCs w:val="22"/>
        </w:rPr>
        <w:t xml:space="preserve">, </w:t>
      </w:r>
      <w:r w:rsidR="00410690">
        <w:rPr>
          <w:rFonts w:ascii="Arial" w:eastAsia="Arial" w:hAnsi="Arial" w:cs="Arial"/>
          <w:color w:val="000000"/>
          <w:sz w:val="22"/>
          <w:szCs w:val="22"/>
        </w:rPr>
        <w:t xml:space="preserve">el </w:t>
      </w:r>
      <w:proofErr w:type="spellStart"/>
      <w:r w:rsidR="00410690">
        <w:rPr>
          <w:rFonts w:ascii="Arial" w:eastAsia="Arial" w:hAnsi="Arial" w:cs="Arial"/>
          <w:color w:val="000000"/>
          <w:sz w:val="22"/>
          <w:szCs w:val="22"/>
        </w:rPr>
        <w:t>xx</w:t>
      </w:r>
      <w:proofErr w:type="spellEnd"/>
      <w:r w:rsidR="00410690">
        <w:rPr>
          <w:rFonts w:ascii="Arial" w:eastAsia="Arial" w:hAnsi="Arial" w:cs="Arial"/>
          <w:color w:val="000000"/>
          <w:sz w:val="22"/>
          <w:szCs w:val="22"/>
        </w:rPr>
        <w:t xml:space="preserve"> de </w:t>
      </w:r>
      <w:proofErr w:type="spellStart"/>
      <w:r w:rsidR="00410690">
        <w:rPr>
          <w:rFonts w:ascii="Arial" w:eastAsia="Arial" w:hAnsi="Arial" w:cs="Arial"/>
          <w:color w:val="000000"/>
          <w:sz w:val="22"/>
          <w:szCs w:val="22"/>
        </w:rPr>
        <w:t>xx</w:t>
      </w:r>
      <w:proofErr w:type="spellEnd"/>
      <w:r w:rsidR="00410690">
        <w:rPr>
          <w:rFonts w:ascii="Arial" w:eastAsia="Arial" w:hAnsi="Arial" w:cs="Arial"/>
          <w:color w:val="000000"/>
          <w:sz w:val="22"/>
          <w:szCs w:val="22"/>
        </w:rPr>
        <w:t xml:space="preserve"> </w:t>
      </w:r>
      <w:r>
        <w:rPr>
          <w:rFonts w:ascii="Arial" w:eastAsia="Arial" w:hAnsi="Arial" w:cs="Arial"/>
          <w:color w:val="000000"/>
          <w:sz w:val="22"/>
          <w:szCs w:val="22"/>
        </w:rPr>
        <w:t>se han solicitado los informes del Ministerio del Interior,</w:t>
      </w:r>
      <w:r w:rsidR="00E04D6A">
        <w:rPr>
          <w:rFonts w:ascii="Arial" w:eastAsia="Arial" w:hAnsi="Arial" w:cs="Arial"/>
          <w:color w:val="000000"/>
          <w:sz w:val="22"/>
          <w:szCs w:val="22"/>
        </w:rPr>
        <w:t xml:space="preserve"> el Ministerio de Justicia y de la Abogacía del Estado del Ministerio de Inclusión, Seguridad Social y Migraciones</w:t>
      </w:r>
      <w:r>
        <w:rPr>
          <w:rFonts w:ascii="Arial" w:eastAsia="Arial" w:hAnsi="Arial" w:cs="Arial"/>
          <w:color w:val="000000"/>
          <w:sz w:val="22"/>
          <w:szCs w:val="22"/>
        </w:rPr>
        <w:t>.</w:t>
      </w:r>
    </w:p>
    <w:p w14:paraId="357B26D5" w14:textId="508D87D4" w:rsidR="008F5491" w:rsidRDefault="008F5491" w:rsidP="008F5491">
      <w:pPr>
        <w:pBdr>
          <w:top w:val="nil"/>
          <w:left w:val="nil"/>
          <w:bottom w:val="nil"/>
          <w:right w:val="nil"/>
          <w:between w:val="nil"/>
        </w:pBdr>
        <w:ind w:firstLine="0"/>
        <w:jc w:val="both"/>
        <w:rPr>
          <w:rFonts w:ascii="Arial" w:eastAsia="Arial" w:hAnsi="Arial" w:cs="Arial"/>
          <w:color w:val="000000"/>
          <w:sz w:val="22"/>
          <w:szCs w:val="22"/>
        </w:rPr>
      </w:pPr>
    </w:p>
    <w:p w14:paraId="60A0B0AC" w14:textId="183F0BFB" w:rsidR="008F5491" w:rsidRDefault="00BE51A1" w:rsidP="008F5491">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 xml:space="preserve">El informe de la Abogacía del Estado se recibe el 9 de junio de 2022 y en él se expresa la conformidad con el texto. </w:t>
      </w:r>
    </w:p>
    <w:p w14:paraId="45BB4E9C" w14:textId="3DC399E1" w:rsidR="00BE51A1" w:rsidRDefault="00BE51A1" w:rsidP="008F5491">
      <w:pPr>
        <w:pBdr>
          <w:top w:val="nil"/>
          <w:left w:val="nil"/>
          <w:bottom w:val="nil"/>
          <w:right w:val="nil"/>
          <w:between w:val="nil"/>
        </w:pBdr>
        <w:ind w:firstLine="0"/>
        <w:jc w:val="both"/>
        <w:rPr>
          <w:rFonts w:ascii="Arial" w:eastAsia="Arial" w:hAnsi="Arial" w:cs="Arial"/>
          <w:color w:val="000000"/>
          <w:sz w:val="22"/>
          <w:szCs w:val="22"/>
        </w:rPr>
      </w:pPr>
    </w:p>
    <w:p w14:paraId="47C48A20" w14:textId="5D0F5CAB" w:rsidR="00EE2136" w:rsidRPr="00EE2136" w:rsidRDefault="00BE51A1" w:rsidP="00EE2136">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 xml:space="preserve">El informe del Ministerio de Justicia se recibe </w:t>
      </w:r>
      <w:r w:rsidR="004567B9">
        <w:rPr>
          <w:rFonts w:ascii="Arial" w:eastAsia="Arial" w:hAnsi="Arial" w:cs="Arial"/>
          <w:color w:val="000000"/>
          <w:sz w:val="22"/>
          <w:szCs w:val="22"/>
        </w:rPr>
        <w:t xml:space="preserve">el 24 de agosto de 2022. El informe lo realiza la Secretaría General Técnica y hace una serie de observaciones que organiza en al contenido y de carácter formal. </w:t>
      </w:r>
      <w:r w:rsidR="001D4079">
        <w:rPr>
          <w:rFonts w:ascii="Arial" w:eastAsia="Arial" w:hAnsi="Arial" w:cs="Arial"/>
          <w:color w:val="000000"/>
          <w:sz w:val="22"/>
          <w:szCs w:val="22"/>
        </w:rPr>
        <w:t xml:space="preserve">Se incluyen la mayoría de estas observaciones salvo </w:t>
      </w:r>
      <w:r w:rsidR="00EE2136">
        <w:rPr>
          <w:rFonts w:ascii="Arial" w:eastAsia="Arial" w:hAnsi="Arial" w:cs="Arial"/>
          <w:color w:val="000000"/>
          <w:sz w:val="22"/>
          <w:szCs w:val="22"/>
        </w:rPr>
        <w:t xml:space="preserve">la que propone concretar la conducta infractora </w:t>
      </w:r>
      <w:r w:rsidR="0054455E" w:rsidRPr="00EE2136">
        <w:rPr>
          <w:rFonts w:ascii="Arial" w:eastAsia="Arial" w:hAnsi="Arial" w:cs="Arial"/>
          <w:color w:val="000000"/>
          <w:sz w:val="22"/>
          <w:szCs w:val="22"/>
        </w:rPr>
        <w:t>prevista en el apartado e) del artículo 7</w:t>
      </w:r>
      <w:r w:rsidR="00EE2136">
        <w:rPr>
          <w:rFonts w:ascii="Arial" w:eastAsia="Arial" w:hAnsi="Arial" w:cs="Arial"/>
          <w:color w:val="000000"/>
          <w:sz w:val="22"/>
          <w:szCs w:val="22"/>
        </w:rPr>
        <w:t>: perturbación gravea de la convivencia.</w:t>
      </w:r>
    </w:p>
    <w:p w14:paraId="77D08205" w14:textId="77777777" w:rsidR="00EE2136" w:rsidRDefault="00EE2136" w:rsidP="0054455E">
      <w:pPr>
        <w:pBdr>
          <w:top w:val="nil"/>
          <w:left w:val="nil"/>
          <w:bottom w:val="nil"/>
          <w:right w:val="nil"/>
          <w:between w:val="nil"/>
        </w:pBdr>
        <w:jc w:val="both"/>
        <w:rPr>
          <w:color w:val="000000"/>
          <w:sz w:val="22"/>
          <w:szCs w:val="22"/>
        </w:rPr>
      </w:pPr>
    </w:p>
    <w:p w14:paraId="63BB4F7A" w14:textId="304B0C7E" w:rsidR="001D4079" w:rsidRPr="00EE2136" w:rsidRDefault="00B151B1" w:rsidP="00EE2136">
      <w:pPr>
        <w:pBdr>
          <w:top w:val="nil"/>
          <w:left w:val="nil"/>
          <w:bottom w:val="nil"/>
          <w:right w:val="nil"/>
          <w:between w:val="nil"/>
        </w:pBdr>
        <w:ind w:firstLine="0"/>
        <w:jc w:val="both"/>
        <w:rPr>
          <w:rFonts w:ascii="Arial" w:eastAsia="Arial" w:hAnsi="Arial" w:cs="Arial"/>
          <w:color w:val="000000"/>
          <w:sz w:val="22"/>
          <w:szCs w:val="22"/>
        </w:rPr>
      </w:pPr>
      <w:r w:rsidRPr="00EE2136">
        <w:rPr>
          <w:rFonts w:ascii="Arial" w:eastAsia="Arial" w:hAnsi="Arial" w:cs="Arial"/>
          <w:color w:val="000000"/>
          <w:sz w:val="22"/>
          <w:szCs w:val="22"/>
        </w:rPr>
        <w:t xml:space="preserve">Lo cierto es que muchas de las conductas que se van a poder englobar en ese tipo van a poder están sancionadas en el ámbito de lo penal. Se entiende, no obstante, que esto no es contrario el principio non bis in ídem en la medida en que se trata de sujetos colocados en una situación de sujeción especial respecto de la Administración y, en consecuencia, </w:t>
      </w:r>
      <w:r w:rsidR="000318BE" w:rsidRPr="00EE2136">
        <w:rPr>
          <w:rFonts w:ascii="Arial" w:eastAsia="Arial" w:hAnsi="Arial" w:cs="Arial"/>
          <w:color w:val="000000"/>
          <w:sz w:val="22"/>
          <w:szCs w:val="22"/>
        </w:rPr>
        <w:t>la sanción administrativa y la penal van a proteger bienes jurídicos distintos. El bien jurídico que fundamentalmente se quiere proteger en el plano administrativo es, precisamente, el restablecimiento del normal funcionamiento del sistema de acogida. De ahí que se entienda suficientemente definida la conducta, en línea con lo establecido en el artículo 33 de la Ley 12/2009</w:t>
      </w:r>
      <w:r w:rsidR="00C613B6" w:rsidRPr="00EE2136">
        <w:rPr>
          <w:rFonts w:ascii="Arial" w:eastAsia="Arial" w:hAnsi="Arial" w:cs="Arial"/>
          <w:color w:val="000000"/>
          <w:sz w:val="22"/>
          <w:szCs w:val="22"/>
        </w:rPr>
        <w:t xml:space="preserve"> sin perjuicio de que</w:t>
      </w:r>
      <w:r w:rsidR="00EE2136">
        <w:rPr>
          <w:rFonts w:ascii="Arial" w:eastAsia="Arial" w:hAnsi="Arial" w:cs="Arial"/>
          <w:color w:val="000000"/>
          <w:sz w:val="22"/>
          <w:szCs w:val="22"/>
        </w:rPr>
        <w:t>,</w:t>
      </w:r>
      <w:r w:rsidR="00C613B6" w:rsidRPr="00EE2136">
        <w:rPr>
          <w:rFonts w:ascii="Arial" w:eastAsia="Arial" w:hAnsi="Arial" w:cs="Arial"/>
          <w:color w:val="000000"/>
          <w:sz w:val="22"/>
          <w:szCs w:val="22"/>
        </w:rPr>
        <w:t xml:space="preserve"> en la instrucción del procedimiento, como no puede ser de otra forma, deban tenerse en cuenta todos los principios que rigen el ejercicio de la potestad sancionadora y, en especial, el principio de proporcionalidad. </w:t>
      </w:r>
    </w:p>
    <w:p w14:paraId="3B70B9D7" w14:textId="77777777" w:rsidR="004A2C21" w:rsidRDefault="004A2C21">
      <w:pPr>
        <w:ind w:hanging="2"/>
        <w:jc w:val="both"/>
        <w:rPr>
          <w:rFonts w:ascii="Arial" w:eastAsia="Arial" w:hAnsi="Arial" w:cs="Arial"/>
          <w:sz w:val="22"/>
          <w:szCs w:val="22"/>
        </w:rPr>
      </w:pPr>
    </w:p>
    <w:p w14:paraId="2907567D" w14:textId="7291A050" w:rsidR="00CE6174" w:rsidRDefault="003358A4" w:rsidP="00552E10">
      <w:pPr>
        <w:ind w:firstLine="0"/>
        <w:jc w:val="both"/>
        <w:rPr>
          <w:rFonts w:ascii="Arial" w:eastAsia="Arial" w:hAnsi="Arial" w:cs="Arial"/>
          <w:sz w:val="22"/>
          <w:szCs w:val="22"/>
        </w:rPr>
      </w:pPr>
      <w:r>
        <w:rPr>
          <w:rFonts w:ascii="Arial" w:eastAsia="Arial" w:hAnsi="Arial" w:cs="Arial"/>
          <w:sz w:val="22"/>
          <w:szCs w:val="22"/>
        </w:rPr>
        <w:t xml:space="preserve">Por último, el texto </w:t>
      </w:r>
      <w:r w:rsidR="00CE6174">
        <w:rPr>
          <w:rFonts w:ascii="Arial" w:eastAsia="Arial" w:hAnsi="Arial" w:cs="Arial"/>
          <w:sz w:val="22"/>
          <w:szCs w:val="22"/>
        </w:rPr>
        <w:t>se va a someter</w:t>
      </w:r>
      <w:r>
        <w:rPr>
          <w:rFonts w:ascii="Arial" w:eastAsia="Arial" w:hAnsi="Arial" w:cs="Arial"/>
          <w:sz w:val="22"/>
          <w:szCs w:val="22"/>
        </w:rPr>
        <w:t xml:space="preserve"> a consulta de</w:t>
      </w:r>
      <w:r w:rsidR="00CE6174">
        <w:rPr>
          <w:rFonts w:ascii="Arial" w:eastAsia="Arial" w:hAnsi="Arial" w:cs="Arial"/>
          <w:sz w:val="22"/>
          <w:szCs w:val="22"/>
        </w:rPr>
        <w:t>:</w:t>
      </w:r>
    </w:p>
    <w:p w14:paraId="57C020C9" w14:textId="77777777" w:rsidR="00CE6174" w:rsidRDefault="00CE6174" w:rsidP="00552E10">
      <w:pPr>
        <w:ind w:firstLine="0"/>
        <w:jc w:val="both"/>
        <w:rPr>
          <w:rFonts w:ascii="Arial" w:eastAsia="Arial" w:hAnsi="Arial" w:cs="Arial"/>
          <w:sz w:val="22"/>
          <w:szCs w:val="22"/>
        </w:rPr>
      </w:pPr>
    </w:p>
    <w:p w14:paraId="65CEA0C3" w14:textId="4257A255" w:rsidR="00672BDB" w:rsidRPr="00397F40" w:rsidRDefault="003358A4" w:rsidP="00397F40">
      <w:pPr>
        <w:numPr>
          <w:ilvl w:val="0"/>
          <w:numId w:val="7"/>
        </w:numPr>
        <w:pBdr>
          <w:top w:val="nil"/>
          <w:left w:val="nil"/>
          <w:bottom w:val="nil"/>
          <w:right w:val="nil"/>
          <w:between w:val="nil"/>
        </w:pBdr>
        <w:ind w:left="0"/>
        <w:rPr>
          <w:rFonts w:ascii="Arial" w:eastAsia="Arial" w:hAnsi="Arial" w:cs="Arial"/>
          <w:color w:val="000000"/>
          <w:sz w:val="22"/>
          <w:szCs w:val="22"/>
          <w:highlight w:val="white"/>
        </w:rPr>
      </w:pPr>
      <w:r w:rsidRPr="00397F40">
        <w:rPr>
          <w:rFonts w:ascii="Arial" w:eastAsia="Arial" w:hAnsi="Arial" w:cs="Arial"/>
          <w:color w:val="000000"/>
          <w:sz w:val="22"/>
          <w:szCs w:val="22"/>
        </w:rPr>
        <w:t>la</w:t>
      </w:r>
      <w:r w:rsidRPr="00397F40">
        <w:rPr>
          <w:rFonts w:ascii="Arial" w:eastAsia="Arial" w:hAnsi="Arial" w:cs="Arial"/>
          <w:sz w:val="22"/>
          <w:szCs w:val="22"/>
        </w:rPr>
        <w:t xml:space="preserve"> </w:t>
      </w:r>
      <w:r w:rsidRPr="000A276B">
        <w:rPr>
          <w:rFonts w:ascii="Arial" w:eastAsia="Arial" w:hAnsi="Arial" w:cs="Arial"/>
          <w:sz w:val="22"/>
          <w:szCs w:val="22"/>
          <w:u w:val="single"/>
        </w:rPr>
        <w:t>Comisión Interministerial de Extranjería</w:t>
      </w:r>
      <w:r>
        <w:rPr>
          <w:rFonts w:ascii="Arial" w:eastAsia="Arial" w:hAnsi="Arial" w:cs="Arial"/>
          <w:sz w:val="22"/>
          <w:szCs w:val="22"/>
        </w:rPr>
        <w:t xml:space="preserve"> el </w:t>
      </w:r>
      <w:r w:rsidR="00410690">
        <w:rPr>
          <w:rFonts w:ascii="Arial" w:eastAsia="Arial" w:hAnsi="Arial" w:cs="Arial"/>
          <w:sz w:val="22"/>
          <w:szCs w:val="22"/>
        </w:rPr>
        <w:t>XX de XX</w:t>
      </w:r>
      <w:r>
        <w:rPr>
          <w:rFonts w:ascii="Arial" w:eastAsia="Arial" w:hAnsi="Arial" w:cs="Arial"/>
          <w:sz w:val="22"/>
          <w:szCs w:val="22"/>
        </w:rPr>
        <w:t>, de conformidad con lo dispuesto en el artículo 3 del Real Decreto 1946/2000, de 1 de diciembre por el que se regula su composición y funcionamiento</w:t>
      </w:r>
      <w:r w:rsidR="00397F40">
        <w:rPr>
          <w:rFonts w:ascii="Arial" w:eastAsia="Arial" w:hAnsi="Arial" w:cs="Arial"/>
          <w:sz w:val="22"/>
          <w:szCs w:val="22"/>
        </w:rPr>
        <w:t>.</w:t>
      </w:r>
    </w:p>
    <w:p w14:paraId="36FB7810" w14:textId="77777777" w:rsidR="00397F40" w:rsidRDefault="00397F40" w:rsidP="00397F40">
      <w:pPr>
        <w:pBdr>
          <w:top w:val="nil"/>
          <w:left w:val="nil"/>
          <w:bottom w:val="nil"/>
          <w:right w:val="nil"/>
          <w:between w:val="nil"/>
        </w:pBdr>
        <w:ind w:firstLine="0"/>
        <w:rPr>
          <w:rFonts w:ascii="Arial" w:eastAsia="Arial" w:hAnsi="Arial" w:cs="Arial"/>
          <w:color w:val="000000"/>
          <w:sz w:val="22"/>
          <w:szCs w:val="22"/>
          <w:highlight w:val="white"/>
        </w:rPr>
      </w:pPr>
    </w:p>
    <w:p w14:paraId="0FF79130" w14:textId="02A1D361" w:rsidR="00397F40" w:rsidRPr="000A276B" w:rsidRDefault="00397F40" w:rsidP="00397F40">
      <w:pPr>
        <w:numPr>
          <w:ilvl w:val="0"/>
          <w:numId w:val="7"/>
        </w:numPr>
        <w:pBdr>
          <w:top w:val="nil"/>
          <w:left w:val="nil"/>
          <w:bottom w:val="nil"/>
          <w:right w:val="nil"/>
          <w:between w:val="nil"/>
        </w:pBdr>
        <w:ind w:left="0"/>
        <w:jc w:val="both"/>
        <w:rPr>
          <w:rFonts w:ascii="Arial" w:eastAsia="Arial" w:hAnsi="Arial" w:cs="Arial"/>
          <w:color w:val="000000"/>
          <w:sz w:val="22"/>
          <w:szCs w:val="22"/>
        </w:rPr>
      </w:pPr>
      <w:r>
        <w:rPr>
          <w:rFonts w:ascii="Arial" w:eastAsia="Arial" w:hAnsi="Arial" w:cs="Arial"/>
          <w:color w:val="000000"/>
          <w:sz w:val="22"/>
          <w:szCs w:val="22"/>
          <w:u w:val="single"/>
        </w:rPr>
        <w:t>el</w:t>
      </w:r>
      <w:r w:rsidR="00672BDB" w:rsidRPr="00552E10">
        <w:rPr>
          <w:rFonts w:ascii="Arial" w:eastAsia="Arial" w:hAnsi="Arial" w:cs="Arial"/>
          <w:color w:val="000000"/>
          <w:sz w:val="22"/>
          <w:szCs w:val="22"/>
          <w:u w:val="single"/>
        </w:rPr>
        <w:t xml:space="preserve"> Foro para la Integración Social de los Inmigrantes, </w:t>
      </w:r>
      <w:r>
        <w:rPr>
          <w:rFonts w:ascii="Arial" w:eastAsia="Arial" w:hAnsi="Arial" w:cs="Arial"/>
          <w:sz w:val="22"/>
          <w:szCs w:val="22"/>
        </w:rPr>
        <w:t>el XX de XX</w:t>
      </w:r>
      <w:r>
        <w:rPr>
          <w:rFonts w:ascii="Arial" w:eastAsia="Arial" w:hAnsi="Arial" w:cs="Arial"/>
          <w:sz w:val="22"/>
          <w:szCs w:val="22"/>
        </w:rPr>
        <w:t>,</w:t>
      </w:r>
      <w:r w:rsidRPr="00552E10">
        <w:rPr>
          <w:rFonts w:ascii="Arial" w:eastAsia="Arial" w:hAnsi="Arial" w:cs="Arial"/>
          <w:color w:val="000000"/>
          <w:sz w:val="22"/>
          <w:szCs w:val="22"/>
          <w:u w:val="single"/>
        </w:rPr>
        <w:t xml:space="preserve"> </w:t>
      </w:r>
      <w:r w:rsidR="00672BDB" w:rsidRPr="000A276B">
        <w:rPr>
          <w:rFonts w:ascii="Arial" w:eastAsia="Arial" w:hAnsi="Arial" w:cs="Arial"/>
          <w:color w:val="000000"/>
          <w:sz w:val="22"/>
          <w:szCs w:val="22"/>
        </w:rPr>
        <w:t>de acuerdo con lo establecido en el artículo 3 del Real decreto 3/2006, de 16 de enero, por el que se regula la composición, competencias y régimen de funcionamiento.</w:t>
      </w:r>
    </w:p>
    <w:p w14:paraId="25B2A135" w14:textId="77777777" w:rsidR="00672BDB" w:rsidRPr="00552E10" w:rsidRDefault="00672BDB" w:rsidP="00552E10">
      <w:pPr>
        <w:pStyle w:val="Prrafodelista"/>
        <w:ind w:left="360" w:firstLine="0"/>
        <w:jc w:val="both"/>
        <w:rPr>
          <w:rFonts w:ascii="Arial" w:eastAsia="Arial" w:hAnsi="Arial" w:cs="Arial"/>
          <w:sz w:val="22"/>
          <w:szCs w:val="22"/>
        </w:rPr>
      </w:pPr>
    </w:p>
    <w:p w14:paraId="55D1C6B1" w14:textId="6343AC6A" w:rsidR="00342E85" w:rsidRPr="00EE2136" w:rsidRDefault="00342E85" w:rsidP="00EE2136">
      <w:pPr>
        <w:numPr>
          <w:ilvl w:val="0"/>
          <w:numId w:val="7"/>
        </w:numPr>
        <w:pBdr>
          <w:top w:val="nil"/>
          <w:left w:val="nil"/>
          <w:bottom w:val="nil"/>
          <w:right w:val="nil"/>
          <w:between w:val="nil"/>
        </w:pBdr>
        <w:ind w:left="0"/>
        <w:jc w:val="both"/>
        <w:rPr>
          <w:color w:val="000000"/>
          <w:sz w:val="22"/>
          <w:szCs w:val="22"/>
        </w:rPr>
      </w:pPr>
      <w:r>
        <w:rPr>
          <w:rFonts w:ascii="Arial" w:eastAsia="Arial" w:hAnsi="Arial" w:cs="Arial"/>
          <w:color w:val="000000"/>
          <w:sz w:val="22"/>
          <w:szCs w:val="22"/>
        </w:rPr>
        <w:t xml:space="preserve">A los efectos establecidos en el </w:t>
      </w:r>
      <w:r>
        <w:rPr>
          <w:rFonts w:ascii="Arial" w:eastAsia="Arial" w:hAnsi="Arial" w:cs="Arial"/>
          <w:color w:val="000000"/>
          <w:sz w:val="22"/>
          <w:szCs w:val="22"/>
          <w:u w:val="single"/>
        </w:rPr>
        <w:t>artículo 26. 5, cuarto párrafo, de la Ley 50/1997, de 27 de noviembre</w:t>
      </w:r>
      <w:r>
        <w:rPr>
          <w:rFonts w:ascii="Arial" w:eastAsia="Arial" w:hAnsi="Arial" w:cs="Arial"/>
          <w:color w:val="000000"/>
          <w:sz w:val="22"/>
          <w:szCs w:val="22"/>
        </w:rPr>
        <w:t>, el 7 de julio de 2022 se ha recibido informe de la Secretaría General Técnica del Ministerio de Inclusión, Seguridad Social y Migraciones. Se han incluido todas las observaciones hechas con la excepción de la propuesta referente al artículo 3</w:t>
      </w:r>
      <w:r w:rsidRPr="00EE2136">
        <w:rPr>
          <w:rFonts w:ascii="Arial" w:eastAsia="Arial" w:hAnsi="Arial" w:cs="Arial"/>
          <w:color w:val="000000"/>
          <w:sz w:val="22"/>
          <w:szCs w:val="22"/>
        </w:rPr>
        <w:t xml:space="preserve"> sobre la revisión de la expresión “de oficio” en la medida en que se entiende conforme a lo establecido en la Ley 39/2015, de 1 de octubre. </w:t>
      </w:r>
    </w:p>
    <w:p w14:paraId="475180F2" w14:textId="77777777" w:rsidR="004A2C21" w:rsidRDefault="004A2C21">
      <w:pPr>
        <w:ind w:hanging="2"/>
        <w:jc w:val="both"/>
        <w:rPr>
          <w:rFonts w:ascii="Arial" w:eastAsia="Arial" w:hAnsi="Arial" w:cs="Arial"/>
          <w:sz w:val="22"/>
          <w:szCs w:val="22"/>
        </w:rPr>
      </w:pPr>
    </w:p>
    <w:p w14:paraId="17120013" w14:textId="4F3B377C" w:rsidR="00E04D6A" w:rsidRPr="00E04D6A" w:rsidRDefault="00E04D6A">
      <w:pPr>
        <w:numPr>
          <w:ilvl w:val="0"/>
          <w:numId w:val="7"/>
        </w:numPr>
        <w:pBdr>
          <w:top w:val="nil"/>
          <w:left w:val="nil"/>
          <w:bottom w:val="nil"/>
          <w:right w:val="nil"/>
          <w:between w:val="nil"/>
        </w:pBdr>
        <w:ind w:left="0"/>
        <w:jc w:val="both"/>
        <w:rPr>
          <w:color w:val="000000"/>
          <w:sz w:val="22"/>
          <w:szCs w:val="22"/>
        </w:rPr>
      </w:pPr>
      <w:r>
        <w:rPr>
          <w:rFonts w:ascii="Arial" w:eastAsia="Arial" w:hAnsi="Arial" w:cs="Arial"/>
          <w:color w:val="000000"/>
          <w:sz w:val="22"/>
          <w:szCs w:val="22"/>
        </w:rPr>
        <w:t xml:space="preserve">De acuerdo con lo establecido en el artículo 2.1 del </w:t>
      </w:r>
      <w:r w:rsidRPr="00E04D6A">
        <w:rPr>
          <w:rFonts w:ascii="Arial" w:eastAsia="Arial" w:hAnsi="Arial" w:cs="Arial"/>
          <w:color w:val="000000"/>
          <w:sz w:val="22"/>
          <w:szCs w:val="22"/>
        </w:rPr>
        <w:t>Real Decreto 1081/2017, de 29 de diciembre, por el que se establece el régimen de funcionamiento de la Oficina de Coordinación y Calidad Normativa</w:t>
      </w:r>
      <w:r>
        <w:rPr>
          <w:rFonts w:ascii="Arial" w:eastAsia="Arial" w:hAnsi="Arial" w:cs="Arial"/>
          <w:color w:val="000000"/>
          <w:sz w:val="22"/>
          <w:szCs w:val="22"/>
        </w:rPr>
        <w:t xml:space="preserve"> no se ha solicitado el informe de esta oficina. </w:t>
      </w:r>
    </w:p>
    <w:p w14:paraId="70038FD6" w14:textId="77777777" w:rsidR="004A2C21" w:rsidRDefault="004A2C21">
      <w:pPr>
        <w:ind w:hanging="2"/>
        <w:jc w:val="both"/>
        <w:rPr>
          <w:rFonts w:ascii="Arial" w:eastAsia="Arial" w:hAnsi="Arial" w:cs="Arial"/>
          <w:sz w:val="22"/>
          <w:szCs w:val="22"/>
        </w:rPr>
      </w:pPr>
    </w:p>
    <w:p w14:paraId="1A2A0373" w14:textId="2027AFEA" w:rsidR="00737C23" w:rsidRPr="00737C23" w:rsidRDefault="003358A4" w:rsidP="00737C23">
      <w:pPr>
        <w:numPr>
          <w:ilvl w:val="0"/>
          <w:numId w:val="7"/>
        </w:numPr>
        <w:pBdr>
          <w:top w:val="nil"/>
          <w:left w:val="nil"/>
          <w:bottom w:val="nil"/>
          <w:right w:val="nil"/>
          <w:between w:val="nil"/>
        </w:pBdr>
        <w:ind w:left="0"/>
        <w:jc w:val="both"/>
        <w:rPr>
          <w:color w:val="000000"/>
          <w:sz w:val="22"/>
          <w:szCs w:val="22"/>
        </w:rPr>
      </w:pPr>
      <w:r>
        <w:rPr>
          <w:rFonts w:ascii="Arial" w:eastAsia="Arial" w:hAnsi="Arial" w:cs="Arial"/>
          <w:sz w:val="22"/>
          <w:szCs w:val="22"/>
        </w:rPr>
        <w:lastRenderedPageBreak/>
        <w:t>El</w:t>
      </w:r>
      <w:r w:rsidR="00E04D6A">
        <w:rPr>
          <w:rFonts w:ascii="Arial" w:eastAsia="Arial" w:hAnsi="Arial" w:cs="Arial"/>
          <w:sz w:val="22"/>
          <w:szCs w:val="22"/>
        </w:rPr>
        <w:t xml:space="preserve"> XX</w:t>
      </w:r>
      <w:r>
        <w:rPr>
          <w:rFonts w:ascii="Arial" w:eastAsia="Arial" w:hAnsi="Arial" w:cs="Arial"/>
          <w:sz w:val="22"/>
          <w:szCs w:val="22"/>
        </w:rPr>
        <w:t xml:space="preserve"> de </w:t>
      </w:r>
      <w:r w:rsidR="00410690">
        <w:rPr>
          <w:rFonts w:ascii="Arial" w:eastAsia="Arial" w:hAnsi="Arial" w:cs="Arial"/>
          <w:sz w:val="22"/>
          <w:szCs w:val="22"/>
        </w:rPr>
        <w:t>XX</w:t>
      </w:r>
      <w:r>
        <w:rPr>
          <w:rFonts w:ascii="Arial" w:eastAsia="Arial" w:hAnsi="Arial" w:cs="Arial"/>
          <w:sz w:val="22"/>
          <w:szCs w:val="22"/>
        </w:rPr>
        <w:t>, conforme</w:t>
      </w:r>
      <w:r>
        <w:rPr>
          <w:rFonts w:ascii="Arial" w:eastAsia="Arial" w:hAnsi="Arial" w:cs="Arial"/>
          <w:color w:val="000000"/>
          <w:sz w:val="22"/>
          <w:szCs w:val="22"/>
        </w:rPr>
        <w:t xml:space="preserve"> a lo establecido en el </w:t>
      </w:r>
      <w:r>
        <w:rPr>
          <w:rFonts w:ascii="Arial" w:eastAsia="Arial" w:hAnsi="Arial" w:cs="Arial"/>
          <w:color w:val="000000"/>
          <w:sz w:val="22"/>
          <w:szCs w:val="22"/>
          <w:u w:val="single"/>
        </w:rPr>
        <w:t>artículo 26.5, quinto párrafo, de la Ley 50/1997, de 27 de noviembre,</w:t>
      </w:r>
      <w:r>
        <w:rPr>
          <w:rFonts w:ascii="Arial" w:eastAsia="Arial" w:hAnsi="Arial" w:cs="Arial"/>
          <w:color w:val="000000"/>
          <w:sz w:val="22"/>
          <w:szCs w:val="22"/>
        </w:rPr>
        <w:t xml:space="preserve"> se solicita la aprobación previa del Ministerio de Hacienda y Función Pública.</w:t>
      </w:r>
    </w:p>
    <w:p w14:paraId="6CA02A40" w14:textId="77777777" w:rsidR="004A2C21" w:rsidRDefault="004A2C21">
      <w:pPr>
        <w:ind w:hanging="2"/>
        <w:jc w:val="both"/>
        <w:rPr>
          <w:rFonts w:ascii="Arial" w:eastAsia="Arial" w:hAnsi="Arial" w:cs="Arial"/>
          <w:sz w:val="22"/>
          <w:szCs w:val="22"/>
          <w:u w:val="single"/>
        </w:rPr>
      </w:pPr>
    </w:p>
    <w:p w14:paraId="5781BC4E" w14:textId="77777777" w:rsidR="004A2C21" w:rsidRDefault="003358A4">
      <w:pPr>
        <w:ind w:hanging="2"/>
        <w:jc w:val="both"/>
        <w:rPr>
          <w:rFonts w:ascii="Arial" w:eastAsia="Arial" w:hAnsi="Arial" w:cs="Arial"/>
          <w:b/>
          <w:sz w:val="22"/>
          <w:szCs w:val="22"/>
          <w:u w:val="single"/>
        </w:rPr>
      </w:pPr>
      <w:r>
        <w:rPr>
          <w:rFonts w:ascii="Arial" w:eastAsia="Arial" w:hAnsi="Arial" w:cs="Arial"/>
          <w:b/>
          <w:sz w:val="22"/>
          <w:szCs w:val="22"/>
          <w:u w:val="single"/>
        </w:rPr>
        <w:t>Trámite de audiencia e información pública,</w:t>
      </w:r>
    </w:p>
    <w:p w14:paraId="2721DB46" w14:textId="77777777" w:rsidR="004A2C21" w:rsidRDefault="004A2C21">
      <w:pPr>
        <w:ind w:hanging="2"/>
        <w:jc w:val="both"/>
        <w:rPr>
          <w:rFonts w:ascii="Arial" w:eastAsia="Arial" w:hAnsi="Arial" w:cs="Arial"/>
          <w:sz w:val="22"/>
          <w:szCs w:val="22"/>
        </w:rPr>
      </w:pPr>
    </w:p>
    <w:p w14:paraId="58E5C539" w14:textId="397C0982" w:rsidR="004A2C21" w:rsidRDefault="003358A4">
      <w:pPr>
        <w:ind w:hanging="2"/>
        <w:jc w:val="both"/>
        <w:rPr>
          <w:rFonts w:ascii="Arial" w:eastAsia="Arial" w:hAnsi="Arial" w:cs="Arial"/>
          <w:sz w:val="22"/>
          <w:szCs w:val="22"/>
        </w:rPr>
      </w:pPr>
      <w:r>
        <w:rPr>
          <w:rFonts w:ascii="Arial" w:eastAsia="Arial" w:hAnsi="Arial" w:cs="Arial"/>
          <w:sz w:val="22"/>
          <w:szCs w:val="22"/>
        </w:rPr>
        <w:t xml:space="preserve">En virtud del artículo 26. 6 de la Ley 50/1997, de 27 de noviembre, y del artículo 133 de la Ley 39/2015, de 1 de octubre, se ha realizado el trámite de audiencia e información pública publicando el texto del proyecto normativo y su memoria en la página web del Ministerio de Inclusión, Seguridad Social y Migraciones durante un plazo de 7 días hábiles. </w:t>
      </w:r>
    </w:p>
    <w:p w14:paraId="6685871B" w14:textId="2B9D1092" w:rsidR="00122B42" w:rsidRDefault="00122B42">
      <w:pPr>
        <w:ind w:hanging="2"/>
        <w:jc w:val="both"/>
        <w:rPr>
          <w:rFonts w:ascii="Arial" w:eastAsia="Arial" w:hAnsi="Arial" w:cs="Arial"/>
          <w:sz w:val="22"/>
          <w:szCs w:val="22"/>
        </w:rPr>
      </w:pPr>
    </w:p>
    <w:p w14:paraId="43916AE2" w14:textId="70C47972" w:rsidR="00122B42" w:rsidRDefault="00122B42">
      <w:pPr>
        <w:ind w:hanging="2"/>
        <w:jc w:val="both"/>
        <w:rPr>
          <w:rFonts w:ascii="Arial" w:eastAsia="Arial" w:hAnsi="Arial" w:cs="Arial"/>
          <w:sz w:val="22"/>
          <w:szCs w:val="22"/>
        </w:rPr>
      </w:pPr>
      <w:r>
        <w:rPr>
          <w:rFonts w:ascii="Arial" w:eastAsia="Arial" w:hAnsi="Arial" w:cs="Arial"/>
          <w:sz w:val="22"/>
          <w:szCs w:val="22"/>
        </w:rPr>
        <w:t>El plazo se ha reducido de 15 a 7 días de conformidad con lo establecido en la Ley 50/1997, de 27 de noviembre por existir razones que lo justifican. En particular, además de las ya establecida en la justificación de la no realización del trámite de consulta pública, se trata de una norma cuya delimitación viene preestablecida por lo previsto en la Directiva, la Ley y el Real Decreto de</w:t>
      </w:r>
      <w:r w:rsidR="007E3840">
        <w:rPr>
          <w:rFonts w:ascii="Arial" w:eastAsia="Arial" w:hAnsi="Arial" w:cs="Arial"/>
          <w:sz w:val="22"/>
          <w:szCs w:val="22"/>
        </w:rPr>
        <w:t xml:space="preserve"> las </w:t>
      </w:r>
      <w:r>
        <w:rPr>
          <w:rFonts w:ascii="Arial" w:eastAsia="Arial" w:hAnsi="Arial" w:cs="Arial"/>
          <w:sz w:val="22"/>
          <w:szCs w:val="22"/>
        </w:rPr>
        <w:t xml:space="preserve">que trae causa. Las conductas están fundamentalmente prefijadas en la norma con rango legal y, en consecuencia, no es una norma abierta con carácter general a la participación ciudadana. Además, se va a dar audiencia a los sujetos especialmente afectados. </w:t>
      </w:r>
    </w:p>
    <w:p w14:paraId="01CC0FC6" w14:textId="77777777" w:rsidR="004A2C21" w:rsidRDefault="004A2C21">
      <w:pPr>
        <w:ind w:hanging="2"/>
        <w:jc w:val="both"/>
        <w:rPr>
          <w:rFonts w:ascii="Arial" w:eastAsia="Arial" w:hAnsi="Arial" w:cs="Arial"/>
          <w:sz w:val="22"/>
          <w:szCs w:val="22"/>
        </w:rPr>
      </w:pPr>
    </w:p>
    <w:p w14:paraId="6D20C013" w14:textId="72B44ECC" w:rsidR="004A2C21" w:rsidRDefault="00F7376F">
      <w:pPr>
        <w:ind w:hanging="2"/>
        <w:jc w:val="both"/>
        <w:rPr>
          <w:rFonts w:ascii="Arial" w:eastAsia="Arial" w:hAnsi="Arial" w:cs="Arial"/>
          <w:sz w:val="22"/>
          <w:szCs w:val="22"/>
        </w:rPr>
      </w:pPr>
      <w:r>
        <w:rPr>
          <w:rFonts w:ascii="Arial" w:eastAsia="Arial" w:hAnsi="Arial" w:cs="Arial"/>
          <w:sz w:val="22"/>
          <w:szCs w:val="22"/>
        </w:rPr>
        <w:t xml:space="preserve">Se ha llamado a participar en audiencia a las entidades del tercer sector en tanto que afectadas o posibles afectadas en la medida en que puedan ser indirectamente prestadora de los servicios de acogida. </w:t>
      </w:r>
    </w:p>
    <w:p w14:paraId="0A3FD7D5" w14:textId="77777777" w:rsidR="00F7376F" w:rsidRDefault="00F7376F">
      <w:pPr>
        <w:ind w:hanging="2"/>
        <w:jc w:val="both"/>
        <w:rPr>
          <w:rFonts w:ascii="Arial" w:eastAsia="Arial" w:hAnsi="Arial" w:cs="Arial"/>
          <w:sz w:val="22"/>
          <w:szCs w:val="22"/>
        </w:rPr>
      </w:pPr>
    </w:p>
    <w:p w14:paraId="1C757930" w14:textId="77777777" w:rsidR="004A2C21" w:rsidRDefault="003358A4">
      <w:pPr>
        <w:pBdr>
          <w:top w:val="nil"/>
          <w:left w:val="nil"/>
          <w:bottom w:val="nil"/>
          <w:right w:val="nil"/>
          <w:between w:val="nil"/>
        </w:pBdr>
        <w:ind w:firstLine="0"/>
        <w:jc w:val="both"/>
        <w:rPr>
          <w:rFonts w:ascii="Arial" w:eastAsia="Arial" w:hAnsi="Arial" w:cs="Arial"/>
          <w:b/>
          <w:color w:val="000000"/>
          <w:sz w:val="22"/>
          <w:szCs w:val="22"/>
          <w:u w:val="single"/>
        </w:rPr>
      </w:pPr>
      <w:r>
        <w:rPr>
          <w:rFonts w:ascii="Arial" w:eastAsia="Arial" w:hAnsi="Arial" w:cs="Arial"/>
          <w:b/>
          <w:color w:val="000000"/>
          <w:sz w:val="22"/>
          <w:szCs w:val="22"/>
          <w:u w:val="single"/>
        </w:rPr>
        <w:t>Dictamen del Consejo de Estado</w:t>
      </w:r>
    </w:p>
    <w:p w14:paraId="61B6E9A5" w14:textId="77777777" w:rsidR="004A2C21" w:rsidRDefault="004A2C21">
      <w:pPr>
        <w:pBdr>
          <w:top w:val="nil"/>
          <w:left w:val="nil"/>
          <w:bottom w:val="nil"/>
          <w:right w:val="nil"/>
          <w:between w:val="nil"/>
        </w:pBdr>
        <w:ind w:firstLine="0"/>
        <w:jc w:val="both"/>
        <w:rPr>
          <w:rFonts w:ascii="Arial" w:eastAsia="Arial" w:hAnsi="Arial" w:cs="Arial"/>
          <w:color w:val="000000"/>
          <w:sz w:val="22"/>
          <w:szCs w:val="22"/>
        </w:rPr>
      </w:pPr>
    </w:p>
    <w:p w14:paraId="412E5C85" w14:textId="2587B860" w:rsidR="004A2C21" w:rsidRDefault="003358A4">
      <w:pPr>
        <w:pBdr>
          <w:top w:val="nil"/>
          <w:left w:val="nil"/>
          <w:bottom w:val="nil"/>
          <w:right w:val="nil"/>
          <w:between w:val="nil"/>
        </w:pBdr>
        <w:ind w:firstLine="0"/>
        <w:jc w:val="both"/>
        <w:rPr>
          <w:rFonts w:ascii="Arial" w:eastAsia="Arial" w:hAnsi="Arial" w:cs="Arial"/>
          <w:color w:val="000000"/>
          <w:sz w:val="22"/>
          <w:szCs w:val="22"/>
        </w:rPr>
      </w:pPr>
      <w:r>
        <w:rPr>
          <w:rFonts w:ascii="Arial" w:eastAsia="Arial" w:hAnsi="Arial" w:cs="Arial"/>
          <w:color w:val="000000"/>
          <w:sz w:val="22"/>
          <w:szCs w:val="22"/>
        </w:rPr>
        <w:t>De conformidad con lo establecido en el artículo 2</w:t>
      </w:r>
      <w:r w:rsidR="00F7376F">
        <w:rPr>
          <w:rFonts w:ascii="Arial" w:eastAsia="Arial" w:hAnsi="Arial" w:cs="Arial"/>
          <w:color w:val="000000"/>
          <w:sz w:val="22"/>
          <w:szCs w:val="22"/>
        </w:rPr>
        <w:t>2.1.3</w:t>
      </w:r>
      <w:r>
        <w:rPr>
          <w:rFonts w:ascii="Arial" w:eastAsia="Arial" w:hAnsi="Arial" w:cs="Arial"/>
          <w:color w:val="000000"/>
          <w:sz w:val="22"/>
          <w:szCs w:val="22"/>
        </w:rPr>
        <w:t xml:space="preserve"> de la Ley Orgánica 3/1980, de 22 de abril del Consejo de Estado, y en el artículo 128 del </w:t>
      </w:r>
      <w:r>
        <w:rPr>
          <w:rFonts w:ascii="Arial" w:eastAsia="Arial" w:hAnsi="Arial" w:cs="Arial"/>
          <w:sz w:val="22"/>
          <w:szCs w:val="22"/>
        </w:rPr>
        <w:t>reglamento</w:t>
      </w:r>
      <w:r>
        <w:rPr>
          <w:rFonts w:ascii="Arial" w:eastAsia="Arial" w:hAnsi="Arial" w:cs="Arial"/>
          <w:color w:val="000000"/>
          <w:sz w:val="22"/>
          <w:szCs w:val="22"/>
        </w:rPr>
        <w:t xml:space="preserve"> Orgánico del Consejo de Estado, aprobado por Real Decreto 1674/1980, de 18 de julio, </w:t>
      </w:r>
      <w:r w:rsidR="002E482E">
        <w:rPr>
          <w:rFonts w:ascii="Arial" w:eastAsia="Arial" w:hAnsi="Arial" w:cs="Arial"/>
          <w:color w:val="000000"/>
          <w:sz w:val="22"/>
          <w:szCs w:val="22"/>
        </w:rPr>
        <w:t>es preceptivo</w:t>
      </w:r>
      <w:r>
        <w:rPr>
          <w:rFonts w:ascii="Arial" w:eastAsia="Arial" w:hAnsi="Arial" w:cs="Arial"/>
          <w:color w:val="000000"/>
          <w:sz w:val="22"/>
          <w:szCs w:val="22"/>
        </w:rPr>
        <w:t xml:space="preserve"> solicitar </w:t>
      </w:r>
      <w:r w:rsidR="00F7376F">
        <w:rPr>
          <w:rFonts w:ascii="Arial" w:eastAsia="Arial" w:hAnsi="Arial" w:cs="Arial"/>
          <w:color w:val="000000"/>
          <w:sz w:val="22"/>
          <w:szCs w:val="22"/>
        </w:rPr>
        <w:t>a</w:t>
      </w:r>
      <w:r>
        <w:rPr>
          <w:rFonts w:ascii="Arial" w:eastAsia="Arial" w:hAnsi="Arial" w:cs="Arial"/>
          <w:color w:val="000000"/>
          <w:sz w:val="22"/>
          <w:szCs w:val="22"/>
        </w:rPr>
        <w:t>l Consejo de Estado la emisión de dictamen.</w:t>
      </w:r>
    </w:p>
    <w:p w14:paraId="2AA044A4" w14:textId="77777777" w:rsidR="004A2C21" w:rsidRDefault="004A2C21">
      <w:pPr>
        <w:pBdr>
          <w:top w:val="nil"/>
          <w:left w:val="nil"/>
          <w:bottom w:val="nil"/>
          <w:right w:val="nil"/>
          <w:between w:val="nil"/>
        </w:pBdr>
        <w:ind w:firstLine="0"/>
        <w:jc w:val="both"/>
        <w:rPr>
          <w:rFonts w:ascii="Arial" w:eastAsia="Arial" w:hAnsi="Arial" w:cs="Arial"/>
          <w:color w:val="000000"/>
          <w:sz w:val="22"/>
          <w:szCs w:val="22"/>
        </w:rPr>
      </w:pPr>
    </w:p>
    <w:p w14:paraId="617617C0" w14:textId="77777777" w:rsidR="004A2C21" w:rsidRDefault="003358A4">
      <w:pPr>
        <w:ind w:hanging="2"/>
        <w:jc w:val="both"/>
        <w:rPr>
          <w:rFonts w:ascii="Arial" w:eastAsia="Arial" w:hAnsi="Arial" w:cs="Arial"/>
          <w:sz w:val="22"/>
          <w:szCs w:val="22"/>
          <w:u w:val="single"/>
        </w:rPr>
      </w:pPr>
      <w:r>
        <w:rPr>
          <w:rFonts w:ascii="Arial" w:eastAsia="Arial" w:hAnsi="Arial" w:cs="Arial"/>
          <w:b/>
          <w:sz w:val="22"/>
          <w:szCs w:val="22"/>
          <w:u w:val="single"/>
        </w:rPr>
        <w:t xml:space="preserve">Aprobación, publicación y entrada en vigor. </w:t>
      </w:r>
    </w:p>
    <w:p w14:paraId="0A7A083B" w14:textId="77777777" w:rsidR="004A2C21" w:rsidRDefault="004A2C21">
      <w:pPr>
        <w:ind w:hanging="2"/>
        <w:jc w:val="both"/>
        <w:rPr>
          <w:rFonts w:ascii="Arial" w:eastAsia="Arial" w:hAnsi="Arial" w:cs="Arial"/>
          <w:sz w:val="22"/>
          <w:szCs w:val="22"/>
        </w:rPr>
      </w:pPr>
    </w:p>
    <w:p w14:paraId="4D0B1D74" w14:textId="033FF38D" w:rsidR="004A2C21" w:rsidRDefault="00122B42">
      <w:pPr>
        <w:shd w:val="clear" w:color="auto" w:fill="FFFFFF"/>
        <w:ind w:hanging="2"/>
        <w:jc w:val="both"/>
        <w:rPr>
          <w:rFonts w:ascii="Arial" w:eastAsia="Arial" w:hAnsi="Arial" w:cs="Arial"/>
          <w:sz w:val="22"/>
          <w:szCs w:val="22"/>
        </w:rPr>
      </w:pPr>
      <w:r>
        <w:rPr>
          <w:rFonts w:ascii="Arial" w:eastAsia="Arial" w:hAnsi="Arial" w:cs="Arial"/>
          <w:sz w:val="22"/>
          <w:szCs w:val="22"/>
        </w:rPr>
        <w:t xml:space="preserve">La aprobación de esta orden compete al Ministro de Seguridad Social, Inclusión y Migraciones. </w:t>
      </w:r>
      <w:r w:rsidR="003358A4">
        <w:rPr>
          <w:rFonts w:ascii="Arial" w:eastAsia="Arial" w:hAnsi="Arial" w:cs="Arial"/>
          <w:sz w:val="22"/>
          <w:szCs w:val="22"/>
        </w:rPr>
        <w:t xml:space="preserve">Se publicará en el Boletín Oficial del Estado y entrará en vigor el día siguiente al de su publicación. </w:t>
      </w:r>
    </w:p>
    <w:p w14:paraId="3E75C248" w14:textId="77777777" w:rsidR="004A2C21" w:rsidRDefault="004A2C21">
      <w:pPr>
        <w:shd w:val="clear" w:color="auto" w:fill="FFFFFF"/>
        <w:ind w:hanging="2"/>
        <w:jc w:val="both"/>
        <w:rPr>
          <w:rFonts w:ascii="Arial" w:eastAsia="Arial" w:hAnsi="Arial" w:cs="Arial"/>
          <w:sz w:val="22"/>
          <w:szCs w:val="22"/>
        </w:rPr>
      </w:pPr>
    </w:p>
    <w:p w14:paraId="46AB2783" w14:textId="77777777" w:rsidR="004A2C21" w:rsidRDefault="004A2C21">
      <w:pPr>
        <w:shd w:val="clear" w:color="auto" w:fill="FFFFFF"/>
        <w:ind w:hanging="2"/>
        <w:jc w:val="both"/>
        <w:rPr>
          <w:rFonts w:ascii="Arial" w:eastAsia="Arial" w:hAnsi="Arial" w:cs="Arial"/>
          <w:sz w:val="22"/>
          <w:szCs w:val="22"/>
        </w:rPr>
      </w:pPr>
    </w:p>
    <w:p w14:paraId="2F17A0E3" w14:textId="77777777" w:rsidR="004A2C21" w:rsidRDefault="003358A4">
      <w:pPr>
        <w:shd w:val="clear" w:color="auto" w:fill="FFFFFF"/>
        <w:ind w:hanging="2"/>
        <w:jc w:val="both"/>
        <w:rPr>
          <w:rFonts w:ascii="Arial" w:eastAsia="Arial" w:hAnsi="Arial" w:cs="Arial"/>
          <w:sz w:val="22"/>
          <w:szCs w:val="22"/>
        </w:rPr>
      </w:pPr>
      <w:r>
        <w:rPr>
          <w:rFonts w:ascii="Arial" w:eastAsia="Arial" w:hAnsi="Arial" w:cs="Arial"/>
          <w:b/>
          <w:sz w:val="22"/>
          <w:szCs w:val="22"/>
        </w:rPr>
        <w:t>VI. ANÁLISIS DE IMPACTOS</w:t>
      </w:r>
      <w:r>
        <w:rPr>
          <w:rFonts w:ascii="Arial" w:eastAsia="Arial" w:hAnsi="Arial" w:cs="Arial"/>
          <w:sz w:val="22"/>
          <w:szCs w:val="22"/>
        </w:rPr>
        <w:t>.</w:t>
      </w:r>
    </w:p>
    <w:p w14:paraId="3883E534" w14:textId="77777777" w:rsidR="004A2C21" w:rsidRDefault="004A2C21">
      <w:pPr>
        <w:shd w:val="clear" w:color="auto" w:fill="FFFFFF"/>
        <w:ind w:hanging="2"/>
        <w:jc w:val="both"/>
        <w:rPr>
          <w:rFonts w:ascii="Arial" w:eastAsia="Arial" w:hAnsi="Arial" w:cs="Arial"/>
          <w:sz w:val="22"/>
          <w:szCs w:val="22"/>
        </w:rPr>
      </w:pPr>
    </w:p>
    <w:p w14:paraId="36FCD355" w14:textId="77777777" w:rsidR="004A2C21" w:rsidRDefault="003358A4">
      <w:pPr>
        <w:shd w:val="clear" w:color="auto" w:fill="FFFFFF"/>
        <w:ind w:hanging="2"/>
        <w:jc w:val="both"/>
        <w:rPr>
          <w:rFonts w:ascii="Arial" w:eastAsia="Arial" w:hAnsi="Arial" w:cs="Arial"/>
          <w:sz w:val="22"/>
          <w:szCs w:val="22"/>
        </w:rPr>
      </w:pPr>
      <w:r>
        <w:rPr>
          <w:rFonts w:ascii="Arial" w:eastAsia="Arial" w:hAnsi="Arial" w:cs="Arial"/>
          <w:b/>
          <w:sz w:val="22"/>
          <w:szCs w:val="22"/>
        </w:rPr>
        <w:t>A. Impacto económico</w:t>
      </w:r>
      <w:r>
        <w:rPr>
          <w:rFonts w:ascii="Arial" w:eastAsia="Arial" w:hAnsi="Arial" w:cs="Arial"/>
          <w:sz w:val="22"/>
          <w:szCs w:val="22"/>
        </w:rPr>
        <w:t>.</w:t>
      </w:r>
    </w:p>
    <w:p w14:paraId="1C443CBF" w14:textId="77777777" w:rsidR="004A2C21" w:rsidRDefault="004A2C21">
      <w:pPr>
        <w:shd w:val="clear" w:color="auto" w:fill="FFFFFF"/>
        <w:ind w:hanging="2"/>
        <w:jc w:val="both"/>
        <w:rPr>
          <w:rFonts w:ascii="Arial" w:eastAsia="Arial" w:hAnsi="Arial" w:cs="Arial"/>
          <w:sz w:val="22"/>
          <w:szCs w:val="22"/>
        </w:rPr>
      </w:pPr>
    </w:p>
    <w:p w14:paraId="4F24E880" w14:textId="19E8B0E1" w:rsidR="00F7376F" w:rsidRDefault="00F7376F" w:rsidP="00F7376F">
      <w:pPr>
        <w:shd w:val="clear" w:color="auto" w:fill="FFFFFF"/>
        <w:ind w:hanging="2"/>
        <w:jc w:val="both"/>
        <w:rPr>
          <w:rFonts w:ascii="Arial" w:eastAsia="Arial" w:hAnsi="Arial" w:cs="Arial"/>
          <w:sz w:val="22"/>
          <w:szCs w:val="22"/>
        </w:rPr>
      </w:pPr>
      <w:r>
        <w:rPr>
          <w:rFonts w:ascii="Arial" w:eastAsia="Arial" w:hAnsi="Arial" w:cs="Arial"/>
          <w:sz w:val="22"/>
          <w:szCs w:val="22"/>
        </w:rPr>
        <w:t xml:space="preserve">De acuerdo con lo establecido en el artículo 26.3.d) de la Ley 50/1997, de 27 de noviembre, del Gobierno, se concluye que este real decreto no tiene un impacto </w:t>
      </w:r>
      <w:r w:rsidR="00FF0357">
        <w:rPr>
          <w:rFonts w:ascii="Arial" w:eastAsia="Arial" w:hAnsi="Arial" w:cs="Arial"/>
          <w:sz w:val="22"/>
          <w:szCs w:val="22"/>
        </w:rPr>
        <w:t>económico</w:t>
      </w:r>
      <w:r>
        <w:rPr>
          <w:rFonts w:ascii="Arial" w:eastAsia="Arial" w:hAnsi="Arial" w:cs="Arial"/>
          <w:sz w:val="22"/>
          <w:szCs w:val="22"/>
        </w:rPr>
        <w:t>.</w:t>
      </w:r>
    </w:p>
    <w:p w14:paraId="60BC582F" w14:textId="77777777" w:rsidR="004A2C21" w:rsidRDefault="004A2C21">
      <w:pPr>
        <w:shd w:val="clear" w:color="auto" w:fill="FFFFFF"/>
        <w:ind w:hanging="2"/>
        <w:jc w:val="both"/>
        <w:rPr>
          <w:rFonts w:ascii="Arial" w:eastAsia="Arial" w:hAnsi="Arial" w:cs="Arial"/>
          <w:sz w:val="22"/>
          <w:szCs w:val="22"/>
        </w:rPr>
      </w:pPr>
    </w:p>
    <w:p w14:paraId="348FFD0F" w14:textId="77777777" w:rsidR="004A2C21" w:rsidRDefault="003358A4">
      <w:pPr>
        <w:shd w:val="clear" w:color="auto" w:fill="FFFFFF"/>
        <w:ind w:hanging="2"/>
        <w:jc w:val="both"/>
        <w:rPr>
          <w:rFonts w:ascii="Arial" w:eastAsia="Arial" w:hAnsi="Arial" w:cs="Arial"/>
          <w:sz w:val="22"/>
          <w:szCs w:val="22"/>
        </w:rPr>
      </w:pPr>
      <w:r>
        <w:rPr>
          <w:rFonts w:ascii="Arial" w:eastAsia="Arial" w:hAnsi="Arial" w:cs="Arial"/>
          <w:b/>
          <w:sz w:val="22"/>
          <w:szCs w:val="22"/>
        </w:rPr>
        <w:t xml:space="preserve">B. Impacto presupuestario. </w:t>
      </w:r>
    </w:p>
    <w:p w14:paraId="12EBF734" w14:textId="77777777" w:rsidR="004A2C21" w:rsidRDefault="004A2C21">
      <w:pPr>
        <w:shd w:val="clear" w:color="auto" w:fill="FFFFFF"/>
        <w:ind w:hanging="2"/>
        <w:jc w:val="both"/>
        <w:rPr>
          <w:rFonts w:ascii="Arial" w:eastAsia="Arial" w:hAnsi="Arial" w:cs="Arial"/>
          <w:sz w:val="22"/>
          <w:szCs w:val="22"/>
        </w:rPr>
      </w:pPr>
    </w:p>
    <w:p w14:paraId="5CAE70C3" w14:textId="305CDD7B" w:rsidR="00F7376F" w:rsidRDefault="00F7376F" w:rsidP="00F7376F">
      <w:pPr>
        <w:shd w:val="clear" w:color="auto" w:fill="FFFFFF"/>
        <w:ind w:hanging="2"/>
        <w:jc w:val="both"/>
        <w:rPr>
          <w:rFonts w:ascii="Arial" w:eastAsia="Arial" w:hAnsi="Arial" w:cs="Arial"/>
          <w:sz w:val="22"/>
          <w:szCs w:val="22"/>
        </w:rPr>
      </w:pPr>
      <w:r>
        <w:rPr>
          <w:rFonts w:ascii="Arial" w:eastAsia="Arial" w:hAnsi="Arial" w:cs="Arial"/>
          <w:sz w:val="22"/>
          <w:szCs w:val="22"/>
        </w:rPr>
        <w:t>De acuerdo con lo establecido en el artículo 26.3.d) de la Ley 50/1997, de 27 de noviembre, del Gobierno, se concluye que este real decreto no tiene un impacto</w:t>
      </w:r>
      <w:r w:rsidR="000C4D07">
        <w:rPr>
          <w:rFonts w:ascii="Arial" w:eastAsia="Arial" w:hAnsi="Arial" w:cs="Arial"/>
          <w:sz w:val="22"/>
          <w:szCs w:val="22"/>
        </w:rPr>
        <w:t xml:space="preserve"> </w:t>
      </w:r>
      <w:r w:rsidR="00FF0357">
        <w:rPr>
          <w:rFonts w:ascii="Arial" w:eastAsia="Arial" w:hAnsi="Arial" w:cs="Arial"/>
          <w:sz w:val="22"/>
          <w:szCs w:val="22"/>
        </w:rPr>
        <w:t>presupuestario</w:t>
      </w:r>
      <w:r>
        <w:rPr>
          <w:rFonts w:ascii="Arial" w:eastAsia="Arial" w:hAnsi="Arial" w:cs="Arial"/>
          <w:sz w:val="22"/>
          <w:szCs w:val="22"/>
        </w:rPr>
        <w:t>.</w:t>
      </w:r>
    </w:p>
    <w:p w14:paraId="52BB6236" w14:textId="77777777" w:rsidR="004A2C21" w:rsidRDefault="004A2C21">
      <w:pPr>
        <w:shd w:val="clear" w:color="auto" w:fill="FFFFFF"/>
        <w:ind w:hanging="2"/>
        <w:jc w:val="both"/>
        <w:rPr>
          <w:rFonts w:ascii="Arial" w:eastAsia="Arial" w:hAnsi="Arial" w:cs="Arial"/>
          <w:sz w:val="22"/>
          <w:szCs w:val="22"/>
        </w:rPr>
      </w:pPr>
    </w:p>
    <w:p w14:paraId="79B39F1F" w14:textId="77777777" w:rsidR="004A2C21" w:rsidRDefault="003358A4">
      <w:pPr>
        <w:shd w:val="clear" w:color="auto" w:fill="FFFFFF"/>
        <w:ind w:hanging="2"/>
        <w:jc w:val="both"/>
        <w:rPr>
          <w:rFonts w:ascii="Arial" w:eastAsia="Arial" w:hAnsi="Arial" w:cs="Arial"/>
          <w:sz w:val="22"/>
          <w:szCs w:val="22"/>
        </w:rPr>
      </w:pPr>
      <w:r>
        <w:rPr>
          <w:rFonts w:ascii="Arial" w:eastAsia="Arial" w:hAnsi="Arial" w:cs="Arial"/>
          <w:b/>
          <w:sz w:val="22"/>
          <w:szCs w:val="22"/>
        </w:rPr>
        <w:t>C. Cargas administrativas.</w:t>
      </w:r>
    </w:p>
    <w:p w14:paraId="7AEC6730" w14:textId="77777777" w:rsidR="004A2C21" w:rsidRDefault="004A2C21">
      <w:pPr>
        <w:shd w:val="clear" w:color="auto" w:fill="FFFFFF"/>
        <w:ind w:hanging="2"/>
        <w:jc w:val="both"/>
        <w:rPr>
          <w:rFonts w:ascii="Arial" w:eastAsia="Arial" w:hAnsi="Arial" w:cs="Arial"/>
          <w:sz w:val="22"/>
          <w:szCs w:val="22"/>
        </w:rPr>
      </w:pPr>
    </w:p>
    <w:p w14:paraId="51E82372" w14:textId="2505C4F2" w:rsidR="00FF0357" w:rsidRPr="00FF0357" w:rsidRDefault="00FF0357" w:rsidP="00FF0357">
      <w:pPr>
        <w:shd w:val="clear" w:color="auto" w:fill="FFFFFF"/>
        <w:ind w:hanging="2"/>
        <w:jc w:val="both"/>
        <w:rPr>
          <w:rFonts w:ascii="Arial" w:eastAsia="Arial" w:hAnsi="Arial" w:cs="Arial"/>
          <w:sz w:val="22"/>
          <w:szCs w:val="22"/>
        </w:rPr>
      </w:pPr>
      <w:r w:rsidRPr="00FF0357">
        <w:rPr>
          <w:rFonts w:ascii="Arial" w:eastAsia="Arial" w:hAnsi="Arial" w:cs="Arial"/>
          <w:sz w:val="22"/>
          <w:szCs w:val="22"/>
        </w:rPr>
        <w:lastRenderedPageBreak/>
        <w:t>El análisis de las cargas administrativas se realiza conforme a lo dispuesto en el artículo 26.3.e) de la Ley 50/1997, de 27 de noviembre, del Gobierno y el artículo 2.1.e) del Real Decreto 931/2017, de 27 de octubre.</w:t>
      </w:r>
    </w:p>
    <w:p w14:paraId="51A49D90" w14:textId="77777777" w:rsidR="00FF0357" w:rsidRPr="00FF0357" w:rsidRDefault="00FF0357" w:rsidP="00FF0357">
      <w:pPr>
        <w:shd w:val="clear" w:color="auto" w:fill="FFFFFF"/>
        <w:ind w:hanging="2"/>
        <w:jc w:val="both"/>
        <w:rPr>
          <w:rFonts w:ascii="Arial" w:eastAsia="Arial" w:hAnsi="Arial" w:cs="Arial"/>
          <w:b/>
          <w:sz w:val="22"/>
          <w:szCs w:val="22"/>
        </w:rPr>
      </w:pPr>
      <w:r w:rsidRPr="00FF0357">
        <w:rPr>
          <w:rFonts w:ascii="Arial" w:eastAsia="Arial" w:hAnsi="Arial" w:cs="Arial"/>
          <w:b/>
          <w:sz w:val="22"/>
          <w:szCs w:val="22"/>
        </w:rPr>
        <w:t xml:space="preserve"> </w:t>
      </w:r>
    </w:p>
    <w:p w14:paraId="333D6C4A" w14:textId="77777777" w:rsidR="00FF0357" w:rsidRPr="00FF0357" w:rsidRDefault="00FF0357" w:rsidP="00FF0357">
      <w:pPr>
        <w:shd w:val="clear" w:color="auto" w:fill="FFFFFF"/>
        <w:ind w:hanging="2"/>
        <w:jc w:val="both"/>
        <w:rPr>
          <w:rFonts w:ascii="Arial" w:eastAsia="Arial" w:hAnsi="Arial" w:cs="Arial"/>
          <w:sz w:val="22"/>
          <w:szCs w:val="22"/>
        </w:rPr>
      </w:pPr>
      <w:r w:rsidRPr="00FF0357">
        <w:rPr>
          <w:rFonts w:ascii="Arial" w:eastAsia="Arial" w:hAnsi="Arial" w:cs="Arial"/>
          <w:sz w:val="22"/>
          <w:szCs w:val="22"/>
        </w:rPr>
        <w:t xml:space="preserve">La norma proyectada no impone cargas administrativas innecesarias. </w:t>
      </w:r>
    </w:p>
    <w:p w14:paraId="2F05B476" w14:textId="77777777" w:rsidR="004C353F" w:rsidRDefault="004C353F">
      <w:pPr>
        <w:shd w:val="clear" w:color="auto" w:fill="FFFFFF"/>
        <w:ind w:hanging="2"/>
        <w:jc w:val="both"/>
        <w:rPr>
          <w:rFonts w:ascii="Arial" w:eastAsia="Arial" w:hAnsi="Arial" w:cs="Arial"/>
          <w:b/>
          <w:sz w:val="22"/>
          <w:szCs w:val="22"/>
        </w:rPr>
      </w:pPr>
    </w:p>
    <w:p w14:paraId="1BCC411A" w14:textId="623B45EC" w:rsidR="004A2C21" w:rsidRDefault="003358A4">
      <w:pPr>
        <w:shd w:val="clear" w:color="auto" w:fill="FFFFFF"/>
        <w:ind w:hanging="2"/>
        <w:jc w:val="both"/>
        <w:rPr>
          <w:rFonts w:ascii="Arial" w:eastAsia="Arial" w:hAnsi="Arial" w:cs="Arial"/>
          <w:sz w:val="22"/>
          <w:szCs w:val="22"/>
        </w:rPr>
      </w:pPr>
      <w:r>
        <w:rPr>
          <w:rFonts w:ascii="Arial" w:eastAsia="Arial" w:hAnsi="Arial" w:cs="Arial"/>
          <w:b/>
          <w:sz w:val="22"/>
          <w:szCs w:val="22"/>
        </w:rPr>
        <w:t xml:space="preserve">D. Impacto por razón de género. </w:t>
      </w:r>
    </w:p>
    <w:p w14:paraId="05EA474F" w14:textId="77777777" w:rsidR="004A2C21" w:rsidRDefault="004A2C21">
      <w:pPr>
        <w:shd w:val="clear" w:color="auto" w:fill="FFFFFF"/>
        <w:ind w:hanging="2"/>
        <w:jc w:val="both"/>
        <w:rPr>
          <w:rFonts w:ascii="Arial" w:eastAsia="Arial" w:hAnsi="Arial" w:cs="Arial"/>
          <w:sz w:val="22"/>
          <w:szCs w:val="22"/>
        </w:rPr>
      </w:pPr>
    </w:p>
    <w:p w14:paraId="7F6B42BD" w14:textId="77777777" w:rsidR="00FF0357" w:rsidRPr="00FF0357" w:rsidRDefault="00FF0357" w:rsidP="00FF0357">
      <w:pPr>
        <w:shd w:val="clear" w:color="auto" w:fill="FFFFFF"/>
        <w:ind w:hanging="2"/>
        <w:jc w:val="both"/>
        <w:rPr>
          <w:rFonts w:ascii="Arial" w:eastAsia="Arial" w:hAnsi="Arial" w:cs="Arial"/>
          <w:sz w:val="22"/>
          <w:szCs w:val="22"/>
        </w:rPr>
      </w:pPr>
      <w:r w:rsidRPr="00FF0357">
        <w:rPr>
          <w:rFonts w:ascii="Arial" w:eastAsia="Arial" w:hAnsi="Arial" w:cs="Arial"/>
          <w:sz w:val="22"/>
          <w:szCs w:val="22"/>
        </w:rPr>
        <w:t>El análisis del impacto por razón de género se ha realizado en virtud de lo dispuesto en el artículo 19 de la Ley Orgánica 3/2007, de 22 de marzo, para la igualdad efectiva entre mujeres y hombres, y en el artículo 26.3.f) de la Ley 50/1997, de 27 de noviembre, del Gobierno.</w:t>
      </w:r>
    </w:p>
    <w:p w14:paraId="55A84F94" w14:textId="77777777" w:rsidR="00FF0357" w:rsidRDefault="00FF0357" w:rsidP="00F7376F">
      <w:pPr>
        <w:shd w:val="clear" w:color="auto" w:fill="FFFFFF"/>
        <w:ind w:hanging="2"/>
        <w:jc w:val="both"/>
        <w:rPr>
          <w:rFonts w:ascii="Arial" w:eastAsia="Arial" w:hAnsi="Arial" w:cs="Arial"/>
          <w:sz w:val="22"/>
          <w:szCs w:val="22"/>
        </w:rPr>
      </w:pPr>
    </w:p>
    <w:p w14:paraId="0978F489" w14:textId="016F3F54" w:rsidR="00F7376F" w:rsidRDefault="00FF0357" w:rsidP="00F7376F">
      <w:pPr>
        <w:shd w:val="clear" w:color="auto" w:fill="FFFFFF"/>
        <w:ind w:hanging="2"/>
        <w:jc w:val="both"/>
        <w:rPr>
          <w:rFonts w:ascii="Arial" w:eastAsia="Arial" w:hAnsi="Arial" w:cs="Arial"/>
          <w:sz w:val="22"/>
          <w:szCs w:val="22"/>
        </w:rPr>
      </w:pPr>
      <w:r>
        <w:rPr>
          <w:rFonts w:ascii="Arial" w:eastAsia="Arial" w:hAnsi="Arial" w:cs="Arial"/>
          <w:sz w:val="22"/>
          <w:szCs w:val="22"/>
        </w:rPr>
        <w:t>S</w:t>
      </w:r>
      <w:r w:rsidR="00F7376F">
        <w:rPr>
          <w:rFonts w:ascii="Arial" w:eastAsia="Arial" w:hAnsi="Arial" w:cs="Arial"/>
          <w:sz w:val="22"/>
          <w:szCs w:val="22"/>
        </w:rPr>
        <w:t>e concluye que este real decreto no tiene un impacto por razón de</w:t>
      </w:r>
      <w:r w:rsidR="000C4D07">
        <w:rPr>
          <w:rFonts w:ascii="Arial" w:eastAsia="Arial" w:hAnsi="Arial" w:cs="Arial"/>
          <w:sz w:val="22"/>
          <w:szCs w:val="22"/>
        </w:rPr>
        <w:t xml:space="preserve"> </w:t>
      </w:r>
      <w:r>
        <w:rPr>
          <w:rFonts w:ascii="Arial" w:eastAsia="Arial" w:hAnsi="Arial" w:cs="Arial"/>
          <w:sz w:val="22"/>
          <w:szCs w:val="22"/>
        </w:rPr>
        <w:t>género</w:t>
      </w:r>
      <w:r w:rsidR="00F7376F">
        <w:rPr>
          <w:rFonts w:ascii="Arial" w:eastAsia="Arial" w:hAnsi="Arial" w:cs="Arial"/>
          <w:sz w:val="22"/>
          <w:szCs w:val="22"/>
        </w:rPr>
        <w:t>.</w:t>
      </w:r>
    </w:p>
    <w:p w14:paraId="5F5615C7" w14:textId="77777777" w:rsidR="004A2C21" w:rsidRDefault="004A2C21">
      <w:pPr>
        <w:shd w:val="clear" w:color="auto" w:fill="FFFFFF"/>
        <w:ind w:hanging="2"/>
        <w:jc w:val="both"/>
        <w:rPr>
          <w:rFonts w:ascii="Arial" w:eastAsia="Arial" w:hAnsi="Arial" w:cs="Arial"/>
          <w:sz w:val="22"/>
          <w:szCs w:val="22"/>
        </w:rPr>
      </w:pPr>
    </w:p>
    <w:p w14:paraId="048E6843" w14:textId="77777777" w:rsidR="004A2C21" w:rsidRDefault="003358A4">
      <w:pPr>
        <w:shd w:val="clear" w:color="auto" w:fill="FFFFFF"/>
        <w:ind w:hanging="2"/>
        <w:jc w:val="both"/>
        <w:rPr>
          <w:rFonts w:ascii="Arial" w:eastAsia="Arial" w:hAnsi="Arial" w:cs="Arial"/>
          <w:sz w:val="22"/>
          <w:szCs w:val="22"/>
        </w:rPr>
      </w:pPr>
      <w:r>
        <w:rPr>
          <w:rFonts w:ascii="Arial" w:eastAsia="Arial" w:hAnsi="Arial" w:cs="Arial"/>
          <w:b/>
          <w:sz w:val="22"/>
          <w:szCs w:val="22"/>
        </w:rPr>
        <w:t>E. Impacto en la infancia y la adolescencia</w:t>
      </w:r>
      <w:r>
        <w:rPr>
          <w:rFonts w:ascii="Arial" w:eastAsia="Arial" w:hAnsi="Arial" w:cs="Arial"/>
          <w:sz w:val="22"/>
          <w:szCs w:val="22"/>
        </w:rPr>
        <w:t xml:space="preserve">. </w:t>
      </w:r>
    </w:p>
    <w:p w14:paraId="66427435" w14:textId="77777777" w:rsidR="004A2C21" w:rsidRDefault="004A2C21">
      <w:pPr>
        <w:shd w:val="clear" w:color="auto" w:fill="FFFFFF"/>
        <w:ind w:hanging="2"/>
        <w:jc w:val="both"/>
        <w:rPr>
          <w:rFonts w:ascii="Arial" w:eastAsia="Arial" w:hAnsi="Arial" w:cs="Arial"/>
          <w:sz w:val="22"/>
          <w:szCs w:val="22"/>
        </w:rPr>
      </w:pPr>
    </w:p>
    <w:p w14:paraId="7F4DBAF7" w14:textId="5CE10C5E" w:rsidR="004C353F" w:rsidRDefault="00E24E84">
      <w:pPr>
        <w:shd w:val="clear" w:color="auto" w:fill="FFFFFF"/>
        <w:ind w:hanging="2"/>
        <w:jc w:val="both"/>
        <w:rPr>
          <w:rFonts w:ascii="Arial" w:eastAsia="Arial" w:hAnsi="Arial" w:cs="Arial"/>
          <w:sz w:val="22"/>
          <w:szCs w:val="22"/>
        </w:rPr>
      </w:pPr>
      <w:r w:rsidRPr="00E24E84">
        <w:rPr>
          <w:rFonts w:ascii="Arial" w:eastAsia="Arial" w:hAnsi="Arial" w:cs="Arial"/>
          <w:sz w:val="22"/>
          <w:szCs w:val="22"/>
        </w:rPr>
        <w:t>El impacto sobre la infancia y la adolescencia se analiza sobre la base del artículo 2.1.f) del Real Decreto 931/2017, de 2 27 de octubre y del artículo 22 quinquies de la Ley Orgánica 1/1996, de 15 de enero, de Protección Jurídica del Menor, de modificación parcial del Código Civil y de la Ley de Enjuiciamiento Civil, en la redacción dada por la Ley 26/2015, de 28 de julio, de modificación del sistema de protección a la infancia y a la adolescencia (artículo primero. veintiuno).</w:t>
      </w:r>
    </w:p>
    <w:p w14:paraId="40A45774" w14:textId="77777777" w:rsidR="00E24E84" w:rsidRDefault="00E24E84">
      <w:pPr>
        <w:shd w:val="clear" w:color="auto" w:fill="FFFFFF"/>
        <w:ind w:hanging="2"/>
        <w:jc w:val="both"/>
        <w:rPr>
          <w:rFonts w:ascii="Arial" w:eastAsia="Arial" w:hAnsi="Arial" w:cs="Arial"/>
          <w:sz w:val="22"/>
          <w:szCs w:val="22"/>
        </w:rPr>
      </w:pPr>
    </w:p>
    <w:p w14:paraId="0DB0BCCE" w14:textId="0A111848" w:rsidR="004A2C21" w:rsidRDefault="004C353F">
      <w:pPr>
        <w:shd w:val="clear" w:color="auto" w:fill="FFFFFF"/>
        <w:ind w:hanging="2"/>
        <w:jc w:val="both"/>
        <w:rPr>
          <w:rFonts w:ascii="Arial" w:eastAsia="Arial" w:hAnsi="Arial" w:cs="Arial"/>
          <w:sz w:val="22"/>
          <w:szCs w:val="22"/>
        </w:rPr>
      </w:pPr>
      <w:r>
        <w:rPr>
          <w:rFonts w:ascii="Arial" w:eastAsia="Arial" w:hAnsi="Arial" w:cs="Arial"/>
          <w:sz w:val="22"/>
          <w:szCs w:val="22"/>
        </w:rPr>
        <w:t xml:space="preserve">Se entiende positivo en la medida en que se prevé un </w:t>
      </w:r>
      <w:r w:rsidR="00E24E84">
        <w:rPr>
          <w:rFonts w:ascii="Arial" w:eastAsia="Arial" w:hAnsi="Arial" w:cs="Arial"/>
          <w:sz w:val="22"/>
          <w:szCs w:val="22"/>
        </w:rPr>
        <w:t>impacto positivo en tanto que se establece que el procedimiento disciplinario como tal no será de aplicación para los menores de edad</w:t>
      </w:r>
      <w:r w:rsidR="003358A4">
        <w:rPr>
          <w:rFonts w:ascii="Arial" w:eastAsia="Arial" w:hAnsi="Arial" w:cs="Arial"/>
          <w:sz w:val="22"/>
          <w:szCs w:val="22"/>
        </w:rPr>
        <w:t>.</w:t>
      </w:r>
    </w:p>
    <w:p w14:paraId="5047EC79" w14:textId="77777777" w:rsidR="004A2C21" w:rsidRDefault="004A2C21">
      <w:pPr>
        <w:shd w:val="clear" w:color="auto" w:fill="FFFFFF"/>
        <w:ind w:hanging="2"/>
        <w:jc w:val="both"/>
        <w:rPr>
          <w:rFonts w:ascii="Arial" w:eastAsia="Arial" w:hAnsi="Arial" w:cs="Arial"/>
          <w:sz w:val="22"/>
          <w:szCs w:val="22"/>
        </w:rPr>
      </w:pPr>
    </w:p>
    <w:p w14:paraId="7247BC4A" w14:textId="77777777" w:rsidR="004A2C21" w:rsidRDefault="003358A4">
      <w:pPr>
        <w:shd w:val="clear" w:color="auto" w:fill="FFFFFF"/>
        <w:ind w:hanging="2"/>
        <w:jc w:val="both"/>
        <w:rPr>
          <w:rFonts w:ascii="Arial" w:eastAsia="Arial" w:hAnsi="Arial" w:cs="Arial"/>
          <w:sz w:val="22"/>
          <w:szCs w:val="22"/>
        </w:rPr>
      </w:pPr>
      <w:r>
        <w:rPr>
          <w:rFonts w:ascii="Arial" w:eastAsia="Arial" w:hAnsi="Arial" w:cs="Arial"/>
          <w:b/>
          <w:sz w:val="22"/>
          <w:szCs w:val="22"/>
        </w:rPr>
        <w:t>F. Impacto en la familia.</w:t>
      </w:r>
    </w:p>
    <w:p w14:paraId="450F5706" w14:textId="77777777" w:rsidR="004A2C21" w:rsidRDefault="004A2C21">
      <w:pPr>
        <w:shd w:val="clear" w:color="auto" w:fill="FFFFFF"/>
        <w:ind w:hanging="2"/>
        <w:jc w:val="both"/>
        <w:rPr>
          <w:rFonts w:ascii="Arial" w:eastAsia="Arial" w:hAnsi="Arial" w:cs="Arial"/>
          <w:sz w:val="22"/>
          <w:szCs w:val="22"/>
        </w:rPr>
      </w:pPr>
    </w:p>
    <w:p w14:paraId="788A49A2" w14:textId="77777777" w:rsidR="004A2C21" w:rsidRDefault="003358A4">
      <w:pPr>
        <w:shd w:val="clear" w:color="auto" w:fill="FFFFFF"/>
        <w:ind w:hanging="2"/>
        <w:jc w:val="both"/>
        <w:rPr>
          <w:rFonts w:ascii="Arial" w:eastAsia="Arial" w:hAnsi="Arial" w:cs="Arial"/>
          <w:sz w:val="22"/>
          <w:szCs w:val="22"/>
        </w:rPr>
      </w:pPr>
      <w:r>
        <w:rPr>
          <w:rFonts w:ascii="Arial" w:eastAsia="Arial" w:hAnsi="Arial" w:cs="Arial"/>
          <w:sz w:val="22"/>
          <w:szCs w:val="22"/>
        </w:rPr>
        <w:t>El análisis de impacto en la familia se analiza sobre la base del artículo 2.1.f) del Real Decreto 931/2017, de 27 de octubre y de la disposición adicional décima de la Ley 40/2003, de 18 de noviembre, de Protección a las Familias Numerosas introducido por la disposición final quinta de la Ley 26/2015, de 28 de julio, de modificación del sistema de protección a la infancia y a la adolescencia.</w:t>
      </w:r>
    </w:p>
    <w:p w14:paraId="6C37BE7D" w14:textId="77777777" w:rsidR="004A2C21" w:rsidRDefault="004A2C21">
      <w:pPr>
        <w:shd w:val="clear" w:color="auto" w:fill="FFFFFF"/>
        <w:ind w:hanging="2"/>
        <w:jc w:val="both"/>
        <w:rPr>
          <w:rFonts w:ascii="Arial" w:eastAsia="Arial" w:hAnsi="Arial" w:cs="Arial"/>
          <w:sz w:val="22"/>
          <w:szCs w:val="22"/>
        </w:rPr>
      </w:pPr>
    </w:p>
    <w:p w14:paraId="63F6BCB0" w14:textId="5255E219" w:rsidR="004A2C21" w:rsidRDefault="003358A4" w:rsidP="00E24E84">
      <w:pPr>
        <w:shd w:val="clear" w:color="auto" w:fill="FFFFFF"/>
        <w:ind w:hanging="2"/>
        <w:jc w:val="both"/>
        <w:rPr>
          <w:rFonts w:ascii="Arial" w:eastAsia="Arial" w:hAnsi="Arial" w:cs="Arial"/>
          <w:sz w:val="22"/>
          <w:szCs w:val="22"/>
        </w:rPr>
      </w:pPr>
      <w:r>
        <w:rPr>
          <w:rFonts w:ascii="Arial" w:eastAsia="Arial" w:hAnsi="Arial" w:cs="Arial"/>
          <w:sz w:val="22"/>
          <w:szCs w:val="22"/>
        </w:rPr>
        <w:t xml:space="preserve">Este proyecto normativo tiene un impacto positivo en la familia </w:t>
      </w:r>
      <w:r w:rsidR="00E24E84">
        <w:rPr>
          <w:rFonts w:ascii="Arial" w:eastAsia="Arial" w:hAnsi="Arial" w:cs="Arial"/>
          <w:sz w:val="22"/>
          <w:szCs w:val="22"/>
        </w:rPr>
        <w:t xml:space="preserve">por cuanto se prevé que en ningún caso los menores con mala conducta podrán ser apartados de su familia siguiendo, además, la jurisprudencia del Tribunal de Justicia de la Unión Europea (sentencia de 12 de noviembre de 2019, asunto </w:t>
      </w:r>
      <w:proofErr w:type="spellStart"/>
      <w:r w:rsidR="00E24E84">
        <w:rPr>
          <w:rFonts w:ascii="Arial" w:eastAsia="Arial" w:hAnsi="Arial" w:cs="Arial"/>
          <w:sz w:val="22"/>
          <w:szCs w:val="22"/>
        </w:rPr>
        <w:t>Haqbin</w:t>
      </w:r>
      <w:proofErr w:type="spellEnd"/>
      <w:r w:rsidR="00E24E84">
        <w:rPr>
          <w:rFonts w:ascii="Arial" w:eastAsia="Arial" w:hAnsi="Arial" w:cs="Arial"/>
          <w:sz w:val="22"/>
          <w:szCs w:val="22"/>
        </w:rPr>
        <w:t>)</w:t>
      </w:r>
      <w:r>
        <w:rPr>
          <w:rFonts w:ascii="Arial" w:eastAsia="Arial" w:hAnsi="Arial" w:cs="Arial"/>
          <w:sz w:val="22"/>
          <w:szCs w:val="22"/>
        </w:rPr>
        <w:t>.</w:t>
      </w:r>
    </w:p>
    <w:p w14:paraId="0BB189D3" w14:textId="77777777" w:rsidR="004A2C21" w:rsidRDefault="004A2C21">
      <w:pPr>
        <w:shd w:val="clear" w:color="auto" w:fill="FFFFFF"/>
        <w:ind w:hanging="2"/>
        <w:jc w:val="both"/>
        <w:rPr>
          <w:rFonts w:ascii="Arial" w:eastAsia="Arial" w:hAnsi="Arial" w:cs="Arial"/>
          <w:sz w:val="22"/>
          <w:szCs w:val="22"/>
        </w:rPr>
      </w:pPr>
    </w:p>
    <w:p w14:paraId="35012DFB" w14:textId="77777777" w:rsidR="004A2C21" w:rsidRDefault="003358A4">
      <w:pPr>
        <w:shd w:val="clear" w:color="auto" w:fill="FFFFFF"/>
        <w:ind w:hanging="2"/>
        <w:jc w:val="both"/>
        <w:rPr>
          <w:rFonts w:ascii="Arial" w:eastAsia="Arial" w:hAnsi="Arial" w:cs="Arial"/>
          <w:sz w:val="22"/>
          <w:szCs w:val="22"/>
        </w:rPr>
      </w:pPr>
      <w:r>
        <w:rPr>
          <w:rFonts w:ascii="Arial" w:eastAsia="Arial" w:hAnsi="Arial" w:cs="Arial"/>
          <w:b/>
          <w:sz w:val="22"/>
          <w:szCs w:val="22"/>
        </w:rPr>
        <w:t>G. Impacto en materia de igualdad de oportunidades, no discriminación y accesibilidad universal de las personas con discapacidad.</w:t>
      </w:r>
    </w:p>
    <w:p w14:paraId="094DD738" w14:textId="77777777" w:rsidR="004A2C21" w:rsidRDefault="004A2C21">
      <w:pPr>
        <w:shd w:val="clear" w:color="auto" w:fill="FFFFFF"/>
        <w:ind w:hanging="2"/>
        <w:jc w:val="both"/>
        <w:rPr>
          <w:rFonts w:ascii="Arial" w:eastAsia="Arial" w:hAnsi="Arial" w:cs="Arial"/>
          <w:sz w:val="22"/>
          <w:szCs w:val="22"/>
        </w:rPr>
      </w:pPr>
    </w:p>
    <w:p w14:paraId="48C70F2F" w14:textId="640A0CA6" w:rsidR="004A2C21" w:rsidRDefault="00E24E84">
      <w:pPr>
        <w:shd w:val="clear" w:color="auto" w:fill="FFFFFF"/>
        <w:ind w:hanging="2"/>
        <w:jc w:val="both"/>
        <w:rPr>
          <w:rFonts w:ascii="Arial" w:eastAsia="Arial" w:hAnsi="Arial" w:cs="Arial"/>
          <w:sz w:val="22"/>
          <w:szCs w:val="22"/>
        </w:rPr>
      </w:pPr>
      <w:r>
        <w:rPr>
          <w:rFonts w:ascii="Arial" w:eastAsia="Arial" w:hAnsi="Arial" w:cs="Arial"/>
          <w:sz w:val="22"/>
          <w:szCs w:val="22"/>
        </w:rPr>
        <w:t>De acuerdo con lo establecido en</w:t>
      </w:r>
      <w:r w:rsidR="003358A4">
        <w:rPr>
          <w:rFonts w:ascii="Arial" w:eastAsia="Arial" w:hAnsi="Arial" w:cs="Arial"/>
          <w:sz w:val="22"/>
          <w:szCs w:val="22"/>
        </w:rPr>
        <w:t xml:space="preserve"> el artículo 2.1.g) del Real Decreto 931/2017, de 27 de octubre y la disposición adicional quinta de la Ley 26/2011, de 1 de agosto, de adaptación normativa a la Convención Internacional sobre los derechos de las personas con discapacidad</w:t>
      </w:r>
      <w:r>
        <w:rPr>
          <w:rFonts w:ascii="Arial" w:eastAsia="Arial" w:hAnsi="Arial" w:cs="Arial"/>
          <w:sz w:val="22"/>
          <w:szCs w:val="22"/>
        </w:rPr>
        <w:t xml:space="preserve"> no se consideran impactos relevantes en materia de igualdad de oportunidades, no discriminación y accesibilidad de las personas con discapacidad. </w:t>
      </w:r>
    </w:p>
    <w:p w14:paraId="179E5106" w14:textId="77777777" w:rsidR="004A2C21" w:rsidRDefault="004A2C21">
      <w:pPr>
        <w:shd w:val="clear" w:color="auto" w:fill="FFFFFF"/>
        <w:ind w:hanging="2"/>
        <w:jc w:val="both"/>
        <w:rPr>
          <w:rFonts w:ascii="Arial" w:eastAsia="Arial" w:hAnsi="Arial" w:cs="Arial"/>
          <w:sz w:val="22"/>
          <w:szCs w:val="22"/>
        </w:rPr>
      </w:pPr>
    </w:p>
    <w:p w14:paraId="2F970994" w14:textId="7BFFDCEB" w:rsidR="004A2C21" w:rsidRDefault="000C4D07">
      <w:pPr>
        <w:shd w:val="clear" w:color="auto" w:fill="FFFFFF"/>
        <w:ind w:hanging="2"/>
        <w:jc w:val="both"/>
        <w:rPr>
          <w:rFonts w:ascii="Arial" w:eastAsia="Arial" w:hAnsi="Arial" w:cs="Arial"/>
          <w:b/>
          <w:sz w:val="22"/>
          <w:szCs w:val="22"/>
        </w:rPr>
      </w:pPr>
      <w:r>
        <w:rPr>
          <w:rFonts w:ascii="Arial" w:eastAsia="Arial" w:hAnsi="Arial" w:cs="Arial"/>
          <w:b/>
          <w:sz w:val="22"/>
          <w:szCs w:val="22"/>
        </w:rPr>
        <w:t>H</w:t>
      </w:r>
      <w:r w:rsidR="003358A4">
        <w:rPr>
          <w:rFonts w:ascii="Arial" w:eastAsia="Arial" w:hAnsi="Arial" w:cs="Arial"/>
          <w:b/>
          <w:sz w:val="22"/>
          <w:szCs w:val="22"/>
        </w:rPr>
        <w:t>. Impacto por razón del cambio climático</w:t>
      </w:r>
      <w:r>
        <w:rPr>
          <w:rFonts w:ascii="Arial" w:eastAsia="Arial" w:hAnsi="Arial" w:cs="Arial"/>
          <w:b/>
          <w:sz w:val="22"/>
          <w:szCs w:val="22"/>
        </w:rPr>
        <w:t>.</w:t>
      </w:r>
    </w:p>
    <w:p w14:paraId="505747A9" w14:textId="77777777" w:rsidR="004A2C21" w:rsidRDefault="004A2C21">
      <w:pPr>
        <w:shd w:val="clear" w:color="auto" w:fill="FFFFFF"/>
        <w:ind w:hanging="2"/>
        <w:jc w:val="both"/>
        <w:rPr>
          <w:rFonts w:ascii="Arial" w:eastAsia="Arial" w:hAnsi="Arial" w:cs="Arial"/>
          <w:b/>
          <w:sz w:val="22"/>
          <w:szCs w:val="22"/>
        </w:rPr>
      </w:pPr>
    </w:p>
    <w:p w14:paraId="2832B633" w14:textId="6A667B3D" w:rsidR="004A2C21" w:rsidRDefault="003358A4">
      <w:pPr>
        <w:shd w:val="clear" w:color="auto" w:fill="FFFFFF"/>
        <w:ind w:hanging="2"/>
        <w:jc w:val="both"/>
        <w:rPr>
          <w:rFonts w:ascii="Arial" w:eastAsia="Arial" w:hAnsi="Arial" w:cs="Arial"/>
          <w:sz w:val="22"/>
          <w:szCs w:val="22"/>
        </w:rPr>
      </w:pPr>
      <w:r>
        <w:rPr>
          <w:rFonts w:ascii="Arial" w:eastAsia="Arial" w:hAnsi="Arial" w:cs="Arial"/>
          <w:sz w:val="22"/>
          <w:szCs w:val="22"/>
        </w:rPr>
        <w:t>De acuerdo con lo establecido en el artículo 26.3.h) de la Ley 50/1997, de 27 de noviembre, del Gobierno, se concluye que este real decreto no tiene un impacto por razón de cambio climático.</w:t>
      </w:r>
    </w:p>
    <w:sectPr w:rsidR="004A2C21" w:rsidSect="007B298D">
      <w:headerReference w:type="even" r:id="rId9"/>
      <w:headerReference w:type="default" r:id="rId10"/>
      <w:footerReference w:type="even" r:id="rId11"/>
      <w:footerReference w:type="default" r:id="rId12"/>
      <w:headerReference w:type="first" r:id="rId13"/>
      <w:footerReference w:type="first" r:id="rId14"/>
      <w:pgSz w:w="11906" w:h="16838"/>
      <w:pgMar w:top="1103" w:right="992" w:bottom="1701" w:left="1701" w:header="289" w:footer="102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6757" w14:textId="77777777" w:rsidR="00B5419B" w:rsidRDefault="00B5419B">
      <w:r>
        <w:separator/>
      </w:r>
    </w:p>
  </w:endnote>
  <w:endnote w:type="continuationSeparator" w:id="0">
    <w:p w14:paraId="39B9B851" w14:textId="77777777" w:rsidR="00B5419B" w:rsidRDefault="00B5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85DB" w14:textId="77777777" w:rsidR="003E5908" w:rsidRDefault="003E5908">
    <w:pPr>
      <w:pBdr>
        <w:top w:val="nil"/>
        <w:left w:val="nil"/>
        <w:bottom w:val="nil"/>
        <w:right w:val="nil"/>
        <w:between w:val="nil"/>
      </w:pBdr>
      <w:tabs>
        <w:tab w:val="center" w:pos="4252"/>
        <w:tab w:val="right" w:pos="8504"/>
      </w:tabs>
      <w:ind w:hanging="2"/>
      <w:jc w:val="center"/>
      <w:rPr>
        <w:color w:val="000000"/>
      </w:rPr>
    </w:pPr>
    <w:r>
      <w:rPr>
        <w:color w:val="000000"/>
      </w:rPr>
      <w:fldChar w:fldCharType="begin"/>
    </w:r>
    <w:r>
      <w:rPr>
        <w:color w:val="000000"/>
      </w:rPr>
      <w:instrText>PAGE</w:instrText>
    </w:r>
    <w:r>
      <w:rPr>
        <w:color w:val="000000"/>
      </w:rPr>
      <w:fldChar w:fldCharType="end"/>
    </w:r>
  </w:p>
  <w:p w14:paraId="7DC3102D" w14:textId="77777777" w:rsidR="003E5908" w:rsidRDefault="003E5908">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1A0B" w14:textId="77777777" w:rsidR="003E5908" w:rsidRDefault="003E5908">
    <w:pPr>
      <w:pBdr>
        <w:top w:val="nil"/>
        <w:left w:val="nil"/>
        <w:bottom w:val="nil"/>
        <w:right w:val="nil"/>
        <w:between w:val="nil"/>
      </w:pBdr>
      <w:tabs>
        <w:tab w:val="center" w:pos="4252"/>
        <w:tab w:val="right" w:pos="8504"/>
      </w:tabs>
      <w:ind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539D8E2" w14:textId="77777777" w:rsidR="003E5908" w:rsidRDefault="003E5908">
    <w:pPr>
      <w:pBdr>
        <w:top w:val="nil"/>
        <w:left w:val="nil"/>
        <w:bottom w:val="nil"/>
        <w:right w:val="nil"/>
        <w:between w:val="nil"/>
      </w:pBdr>
      <w:tabs>
        <w:tab w:val="center" w:pos="4252"/>
        <w:tab w:val="right" w:pos="8504"/>
      </w:tabs>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B289" w14:textId="77777777" w:rsidR="003E5908" w:rsidRDefault="003E5908">
    <w:pPr>
      <w:widowControl w:val="0"/>
      <w:pBdr>
        <w:top w:val="nil"/>
        <w:left w:val="nil"/>
        <w:bottom w:val="nil"/>
        <w:right w:val="nil"/>
        <w:between w:val="nil"/>
      </w:pBdr>
      <w:spacing w:line="276" w:lineRule="auto"/>
      <w:ind w:hanging="2"/>
      <w:rPr>
        <w:color w:val="000000"/>
      </w:rPr>
    </w:pPr>
  </w:p>
  <w:tbl>
    <w:tblPr>
      <w:tblStyle w:val="a8"/>
      <w:tblW w:w="10723" w:type="dxa"/>
      <w:tblInd w:w="0"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9426"/>
      <w:gridCol w:w="1297"/>
    </w:tblGrid>
    <w:tr w:rsidR="003E5908" w14:paraId="76EE1E90" w14:textId="77777777">
      <w:tc>
        <w:tcPr>
          <w:tcW w:w="9426" w:type="dxa"/>
        </w:tcPr>
        <w:p w14:paraId="0A08F848" w14:textId="77777777" w:rsidR="003E5908" w:rsidRDefault="003E5908">
          <w:pPr>
            <w:pBdr>
              <w:top w:val="nil"/>
              <w:left w:val="nil"/>
              <w:bottom w:val="nil"/>
              <w:right w:val="nil"/>
              <w:between w:val="nil"/>
            </w:pBdr>
            <w:tabs>
              <w:tab w:val="left" w:pos="1021"/>
              <w:tab w:val="left" w:pos="8080"/>
            </w:tabs>
            <w:jc w:val="right"/>
            <w:rPr>
              <w:rFonts w:ascii="Gill Sans" w:eastAsia="Gill Sans" w:hAnsi="Gill Sans" w:cs="Gill Sans"/>
              <w:color w:val="000000"/>
              <w:sz w:val="14"/>
              <w:szCs w:val="14"/>
            </w:rPr>
          </w:pPr>
        </w:p>
      </w:tc>
      <w:tc>
        <w:tcPr>
          <w:tcW w:w="1297" w:type="dxa"/>
        </w:tcPr>
        <w:p w14:paraId="152992B6" w14:textId="77777777" w:rsidR="003E5908" w:rsidRDefault="003E5908">
          <w:pPr>
            <w:pBdr>
              <w:top w:val="nil"/>
              <w:left w:val="nil"/>
              <w:bottom w:val="nil"/>
              <w:right w:val="nil"/>
              <w:between w:val="nil"/>
            </w:pBdr>
            <w:tabs>
              <w:tab w:val="left" w:pos="1915"/>
              <w:tab w:val="left" w:pos="8080"/>
            </w:tabs>
            <w:ind w:right="-42"/>
            <w:jc w:val="right"/>
            <w:rPr>
              <w:rFonts w:ascii="Gill Sans" w:eastAsia="Gill Sans" w:hAnsi="Gill Sans" w:cs="Gill Sans"/>
              <w:color w:val="000000"/>
              <w:sz w:val="14"/>
              <w:szCs w:val="14"/>
            </w:rPr>
          </w:pPr>
        </w:p>
      </w:tc>
    </w:tr>
  </w:tbl>
  <w:p w14:paraId="28178156" w14:textId="77777777" w:rsidR="003E5908" w:rsidRDefault="003E5908">
    <w:pPr>
      <w:pBdr>
        <w:top w:val="nil"/>
        <w:left w:val="nil"/>
        <w:bottom w:val="nil"/>
        <w:right w:val="nil"/>
        <w:between w:val="nil"/>
      </w:pBdr>
      <w:tabs>
        <w:tab w:val="center" w:pos="4252"/>
        <w:tab w:val="right" w:pos="8504"/>
      </w:tabs>
      <w:ind w:hanging="2"/>
      <w:rPr>
        <w:color w:val="000000"/>
      </w:rPr>
    </w:pPr>
    <w:r>
      <w:rPr>
        <w:noProof/>
      </w:rPr>
      <mc:AlternateContent>
        <mc:Choice Requires="wps">
          <w:drawing>
            <wp:anchor distT="0" distB="0" distL="114300" distR="114300" simplePos="0" relativeHeight="251658240" behindDoc="0" locked="0" layoutInCell="1" hidden="0" allowOverlap="1" wp14:anchorId="4C64C86E" wp14:editId="516A1301">
              <wp:simplePos x="0" y="0"/>
              <wp:positionH relativeFrom="column">
                <wp:posOffset>4724400</wp:posOffset>
              </wp:positionH>
              <wp:positionV relativeFrom="paragraph">
                <wp:posOffset>-215899</wp:posOffset>
              </wp:positionV>
              <wp:extent cx="1477010" cy="494665"/>
              <wp:effectExtent l="0" t="0" r="0" b="0"/>
              <wp:wrapNone/>
              <wp:docPr id="1" name="Rectángulo 1"/>
              <wp:cNvGraphicFramePr/>
              <a:graphic xmlns:a="http://schemas.openxmlformats.org/drawingml/2006/main">
                <a:graphicData uri="http://schemas.microsoft.com/office/word/2010/wordprocessingShape">
                  <wps:wsp>
                    <wps:cNvSpPr/>
                    <wps:spPr>
                      <a:xfrm>
                        <a:off x="4626545" y="3551718"/>
                        <a:ext cx="1438910" cy="456565"/>
                      </a:xfrm>
                      <a:prstGeom prst="rect">
                        <a:avLst/>
                      </a:prstGeom>
                      <a:noFill/>
                      <a:ln>
                        <a:noFill/>
                      </a:ln>
                    </wps:spPr>
                    <wps:txbx>
                      <w:txbxContent>
                        <w:p w14:paraId="04D4CCFB" w14:textId="77777777" w:rsidR="003E5908" w:rsidRDefault="003E5908">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C64C86E" id="Rectángulo 1" o:spid="_x0000_s1027" style="position:absolute;margin-left:372pt;margin-top:-17pt;width:116.3pt;height:38.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" filled="f" stroked="f">
              <v:textbox inset="2.53958mm,2.53958mm,2.53958mm,2.53958mm">
                <w:txbxContent>
                  <w:p w14:paraId="04D4CCFB" w14:textId="77777777" w:rsidR="003E5908" w:rsidRDefault="003E5908">
                    <w:pPr>
                      <w:ind w:hanging="2"/>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1569A" w14:textId="77777777" w:rsidR="00B5419B" w:rsidRDefault="00B5419B">
      <w:r>
        <w:separator/>
      </w:r>
    </w:p>
  </w:footnote>
  <w:footnote w:type="continuationSeparator" w:id="0">
    <w:p w14:paraId="66BC874D" w14:textId="77777777" w:rsidR="00B5419B" w:rsidRDefault="00B54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CC4E" w14:textId="77777777" w:rsidR="003E5908" w:rsidRDefault="003E5908">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14:paraId="43A89F5B" w14:textId="77777777" w:rsidR="003E5908" w:rsidRDefault="003E5908">
    <w:pPr>
      <w:pBdr>
        <w:top w:val="nil"/>
        <w:left w:val="nil"/>
        <w:bottom w:val="nil"/>
        <w:right w:val="nil"/>
        <w:between w:val="nil"/>
      </w:pBdr>
      <w:tabs>
        <w:tab w:val="center" w:pos="4252"/>
        <w:tab w:val="right" w:pos="8504"/>
      </w:tabs>
      <w:ind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9B28" w14:textId="77777777" w:rsidR="003E5908" w:rsidRDefault="003E5908">
    <w:pPr>
      <w:pBdr>
        <w:top w:val="nil"/>
        <w:left w:val="nil"/>
        <w:bottom w:val="nil"/>
        <w:right w:val="nil"/>
        <w:between w:val="nil"/>
      </w:pBdr>
      <w:tabs>
        <w:tab w:val="center" w:pos="4252"/>
        <w:tab w:val="right" w:pos="8504"/>
      </w:tabs>
      <w:ind w:right="-87" w:hanging="2"/>
      <w:jc w:val="right"/>
      <w:rPr>
        <w:color w:val="000000"/>
      </w:rPr>
    </w:pPr>
    <w:r>
      <w:rPr>
        <w:noProof/>
        <w:color w:val="000000"/>
      </w:rPr>
      <w:drawing>
        <wp:inline distT="0" distB="0" distL="114300" distR="114300" wp14:anchorId="29D3166A" wp14:editId="220F9F73">
          <wp:extent cx="836295" cy="87312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36295" cy="8731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AE4F" w14:textId="77777777" w:rsidR="003E5908" w:rsidRDefault="003E5908">
    <w:pPr>
      <w:ind w:right="-185"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A40"/>
    <w:multiLevelType w:val="hybridMultilevel"/>
    <w:tmpl w:val="C4D0E3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6691742"/>
    <w:multiLevelType w:val="multilevel"/>
    <w:tmpl w:val="FE64E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693371"/>
    <w:multiLevelType w:val="multilevel"/>
    <w:tmpl w:val="7A84B7D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666FCF"/>
    <w:multiLevelType w:val="multilevel"/>
    <w:tmpl w:val="61AC74DC"/>
    <w:lvl w:ilvl="0">
      <w:start w:val="1"/>
      <w:numFmt w:val="upperLetter"/>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4F22DE1"/>
    <w:multiLevelType w:val="hybridMultilevel"/>
    <w:tmpl w:val="A40AB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707139D"/>
    <w:multiLevelType w:val="hybridMultilevel"/>
    <w:tmpl w:val="4000A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6437CA"/>
    <w:multiLevelType w:val="multilevel"/>
    <w:tmpl w:val="EF3C7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B11BAE"/>
    <w:multiLevelType w:val="multilevel"/>
    <w:tmpl w:val="4976C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3F63C1"/>
    <w:multiLevelType w:val="multilevel"/>
    <w:tmpl w:val="83861BB6"/>
    <w:lvl w:ilvl="0">
      <w:start w:val="1"/>
      <w:numFmt w:val="upperLetter"/>
      <w:lvlText w:val="%1."/>
      <w:lvlJc w:val="left"/>
      <w:pPr>
        <w:ind w:left="645" w:hanging="360"/>
      </w:pPr>
      <w:rPr>
        <w:rFonts w:ascii="Arial" w:eastAsia="Arial" w:hAnsi="Arial" w:cs="Arial"/>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9" w15:restartNumberingAfterBreak="0">
    <w:nsid w:val="33963FA0"/>
    <w:multiLevelType w:val="hybridMultilevel"/>
    <w:tmpl w:val="532AE328"/>
    <w:lvl w:ilvl="0" w:tplc="01A6A610">
      <w:start w:val="1"/>
      <w:numFmt w:val="upperLetter"/>
      <w:lvlText w:val="%1."/>
      <w:lvlJc w:val="left"/>
      <w:pPr>
        <w:ind w:left="358" w:hanging="360"/>
      </w:pPr>
      <w:rPr>
        <w:rFonts w:hint="default"/>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10" w15:restartNumberingAfterBreak="0">
    <w:nsid w:val="38FD7E34"/>
    <w:multiLevelType w:val="multilevel"/>
    <w:tmpl w:val="B566A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7B3D01"/>
    <w:multiLevelType w:val="multilevel"/>
    <w:tmpl w:val="0F0C7F22"/>
    <w:lvl w:ilvl="0">
      <w:start w:val="1"/>
      <w:numFmt w:val="upperLetter"/>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BB605AE"/>
    <w:multiLevelType w:val="multilevel"/>
    <w:tmpl w:val="10FE2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FC1910"/>
    <w:multiLevelType w:val="multilevel"/>
    <w:tmpl w:val="3D683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C75615"/>
    <w:multiLevelType w:val="multilevel"/>
    <w:tmpl w:val="51DA8D2A"/>
    <w:lvl w:ilvl="0">
      <w:start w:val="2"/>
      <w:numFmt w:val="bullet"/>
      <w:lvlText w:val="-"/>
      <w:lvlJc w:val="left"/>
      <w:pPr>
        <w:ind w:left="358" w:hanging="360"/>
      </w:pPr>
      <w:rPr>
        <w:rFonts w:ascii="Arial" w:eastAsia="Arial" w:hAnsi="Arial" w:cs="Arial"/>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5" w15:restartNumberingAfterBreak="0">
    <w:nsid w:val="66FC2A1A"/>
    <w:multiLevelType w:val="hybridMultilevel"/>
    <w:tmpl w:val="72C43A4C"/>
    <w:lvl w:ilvl="0" w:tplc="2C726934">
      <w:start w:val="28"/>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1D6B93"/>
    <w:multiLevelType w:val="hybridMultilevel"/>
    <w:tmpl w:val="785AB7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CF477D1"/>
    <w:multiLevelType w:val="multilevel"/>
    <w:tmpl w:val="CDC8E8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3371005">
    <w:abstractNumId w:val="10"/>
  </w:num>
  <w:num w:numId="2" w16cid:durableId="844588904">
    <w:abstractNumId w:val="1"/>
  </w:num>
  <w:num w:numId="3" w16cid:durableId="1519393631">
    <w:abstractNumId w:val="6"/>
  </w:num>
  <w:num w:numId="4" w16cid:durableId="2108843155">
    <w:abstractNumId w:val="8"/>
  </w:num>
  <w:num w:numId="5" w16cid:durableId="1007901811">
    <w:abstractNumId w:val="7"/>
  </w:num>
  <w:num w:numId="6" w16cid:durableId="826478746">
    <w:abstractNumId w:val="11"/>
  </w:num>
  <w:num w:numId="7" w16cid:durableId="1651204248">
    <w:abstractNumId w:val="13"/>
  </w:num>
  <w:num w:numId="8" w16cid:durableId="1379276308">
    <w:abstractNumId w:val="2"/>
  </w:num>
  <w:num w:numId="9" w16cid:durableId="1232161566">
    <w:abstractNumId w:val="14"/>
  </w:num>
  <w:num w:numId="10" w16cid:durableId="1473448049">
    <w:abstractNumId w:val="3"/>
  </w:num>
  <w:num w:numId="11" w16cid:durableId="1223835212">
    <w:abstractNumId w:val="12"/>
  </w:num>
  <w:num w:numId="12" w16cid:durableId="313877574">
    <w:abstractNumId w:val="17"/>
  </w:num>
  <w:num w:numId="13" w16cid:durableId="1669409109">
    <w:abstractNumId w:val="9"/>
  </w:num>
  <w:num w:numId="14" w16cid:durableId="1430345059">
    <w:abstractNumId w:val="0"/>
  </w:num>
  <w:num w:numId="15" w16cid:durableId="1697852445">
    <w:abstractNumId w:val="5"/>
  </w:num>
  <w:num w:numId="16" w16cid:durableId="1562063240">
    <w:abstractNumId w:val="16"/>
  </w:num>
  <w:num w:numId="17" w16cid:durableId="41056768">
    <w:abstractNumId w:val="4"/>
  </w:num>
  <w:num w:numId="18" w16cid:durableId="251550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21"/>
    <w:rsid w:val="0001632F"/>
    <w:rsid w:val="000318BE"/>
    <w:rsid w:val="00075D57"/>
    <w:rsid w:val="00080CF9"/>
    <w:rsid w:val="000A276B"/>
    <w:rsid w:val="000C4D07"/>
    <w:rsid w:val="000F4474"/>
    <w:rsid w:val="00122B42"/>
    <w:rsid w:val="00161309"/>
    <w:rsid w:val="001C7842"/>
    <w:rsid w:val="001D4079"/>
    <w:rsid w:val="001E0AD8"/>
    <w:rsid w:val="0021541E"/>
    <w:rsid w:val="00245115"/>
    <w:rsid w:val="00246622"/>
    <w:rsid w:val="002729BD"/>
    <w:rsid w:val="002A4D20"/>
    <w:rsid w:val="002E482E"/>
    <w:rsid w:val="002F6E8A"/>
    <w:rsid w:val="0031131E"/>
    <w:rsid w:val="003358A4"/>
    <w:rsid w:val="00342E85"/>
    <w:rsid w:val="00353A76"/>
    <w:rsid w:val="00397F40"/>
    <w:rsid w:val="003D4DFF"/>
    <w:rsid w:val="003E52FA"/>
    <w:rsid w:val="003E5908"/>
    <w:rsid w:val="003E63E6"/>
    <w:rsid w:val="003F4EE5"/>
    <w:rsid w:val="00410690"/>
    <w:rsid w:val="004567B9"/>
    <w:rsid w:val="004A2C21"/>
    <w:rsid w:val="004C353F"/>
    <w:rsid w:val="00540712"/>
    <w:rsid w:val="0054455E"/>
    <w:rsid w:val="00552E10"/>
    <w:rsid w:val="0056178C"/>
    <w:rsid w:val="00577CCC"/>
    <w:rsid w:val="005A1BD3"/>
    <w:rsid w:val="005A49D7"/>
    <w:rsid w:val="0060271E"/>
    <w:rsid w:val="00672BDB"/>
    <w:rsid w:val="006A136F"/>
    <w:rsid w:val="0071096B"/>
    <w:rsid w:val="007173BB"/>
    <w:rsid w:val="00737C23"/>
    <w:rsid w:val="00767DA2"/>
    <w:rsid w:val="007A699F"/>
    <w:rsid w:val="007B298D"/>
    <w:rsid w:val="007C3755"/>
    <w:rsid w:val="007D1D18"/>
    <w:rsid w:val="007E3840"/>
    <w:rsid w:val="007F3CA3"/>
    <w:rsid w:val="00870182"/>
    <w:rsid w:val="00871C41"/>
    <w:rsid w:val="008F5491"/>
    <w:rsid w:val="008F651A"/>
    <w:rsid w:val="00921B89"/>
    <w:rsid w:val="00926C56"/>
    <w:rsid w:val="00970784"/>
    <w:rsid w:val="009C67E3"/>
    <w:rsid w:val="009F74D6"/>
    <w:rsid w:val="00A1360B"/>
    <w:rsid w:val="00A166A3"/>
    <w:rsid w:val="00A6127D"/>
    <w:rsid w:val="00A765C3"/>
    <w:rsid w:val="00A93E3F"/>
    <w:rsid w:val="00B151B1"/>
    <w:rsid w:val="00B33B41"/>
    <w:rsid w:val="00B52603"/>
    <w:rsid w:val="00B5419B"/>
    <w:rsid w:val="00B978F3"/>
    <w:rsid w:val="00BE51A1"/>
    <w:rsid w:val="00C613B6"/>
    <w:rsid w:val="00CA4B0F"/>
    <w:rsid w:val="00CD457C"/>
    <w:rsid w:val="00CE6174"/>
    <w:rsid w:val="00CF5440"/>
    <w:rsid w:val="00D15E24"/>
    <w:rsid w:val="00D60CE9"/>
    <w:rsid w:val="00D80984"/>
    <w:rsid w:val="00D875CC"/>
    <w:rsid w:val="00E04D6A"/>
    <w:rsid w:val="00E23C5E"/>
    <w:rsid w:val="00E24E84"/>
    <w:rsid w:val="00E40E38"/>
    <w:rsid w:val="00EC0142"/>
    <w:rsid w:val="00EE2136"/>
    <w:rsid w:val="00F7376F"/>
    <w:rsid w:val="00F750C7"/>
    <w:rsid w:val="00F833B3"/>
    <w:rsid w:val="00FF03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EBF5"/>
  <w15:docId w15:val="{304A3734-568D-493C-8DFB-7803861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BDB"/>
  </w:style>
  <w:style w:type="paragraph" w:styleId="Ttulo1">
    <w:name w:val="heading 1"/>
    <w:basedOn w:val="Normal"/>
    <w:next w:val="Normal"/>
    <w:uiPriority w:val="9"/>
    <w:qFormat/>
    <w:pPr>
      <w:keepNext/>
      <w:pBdr>
        <w:bottom w:val="single" w:sz="4" w:space="1" w:color="000000"/>
      </w:pBdr>
      <w:jc w:val="both"/>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widowControl w:val="0"/>
      <w:ind w:left="426"/>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keepNext/>
      <w:outlineLvl w:val="2"/>
    </w:pPr>
    <w:rPr>
      <w:rFonts w:ascii="Gill Sans" w:eastAsia="Gill Sans" w:hAnsi="Gill Sans" w:cs="Gill Sans"/>
      <w:b/>
      <w:color w:val="000000"/>
      <w:sz w:val="18"/>
      <w:szCs w:val="18"/>
    </w:rPr>
  </w:style>
  <w:style w:type="paragraph" w:styleId="Ttulo4">
    <w:name w:val="heading 4"/>
    <w:basedOn w:val="Normal"/>
    <w:next w:val="Normal"/>
    <w:uiPriority w:val="9"/>
    <w:semiHidden/>
    <w:unhideWhenUsed/>
    <w:qFormat/>
    <w:pPr>
      <w:keepNext/>
      <w:spacing w:line="360" w:lineRule="auto"/>
      <w:jc w:val="both"/>
      <w:outlineLvl w:val="3"/>
    </w:pPr>
    <w:rPr>
      <w:b/>
      <w:sz w:val="24"/>
      <w:szCs w:val="24"/>
    </w:rPr>
  </w:style>
  <w:style w:type="paragraph" w:styleId="Ttulo5">
    <w:name w:val="heading 5"/>
    <w:basedOn w:val="Normal"/>
    <w:next w:val="Normal"/>
    <w:uiPriority w:val="9"/>
    <w:semiHidden/>
    <w:unhideWhenUsed/>
    <w:qFormat/>
    <w:pPr>
      <w:keepNext/>
      <w:jc w:val="both"/>
      <w:outlineLvl w:val="4"/>
    </w:pPr>
    <w:rPr>
      <w:rFonts w:ascii="Verdana" w:eastAsia="Verdana" w:hAnsi="Verdana" w:cs="Verdana"/>
      <w:b/>
      <w:sz w:val="22"/>
      <w:szCs w:val="22"/>
    </w:rPr>
  </w:style>
  <w:style w:type="paragraph" w:styleId="Ttulo6">
    <w:name w:val="heading 6"/>
    <w:basedOn w:val="Normal"/>
    <w:next w:val="Normal"/>
    <w:uiPriority w:val="9"/>
    <w:semiHidden/>
    <w:unhideWhenUsed/>
    <w:qFormat/>
    <w:pPr>
      <w:keepNext/>
      <w:jc w:val="center"/>
      <w:outlineLvl w:val="5"/>
    </w:pPr>
    <w:rPr>
      <w:rFonts w:ascii="Verdana" w:eastAsia="Verdana" w:hAnsi="Verdana" w:cs="Verdana"/>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widowControl w:val="0"/>
      <w:jc w:val="center"/>
    </w:pPr>
    <w:rPr>
      <w:rFonts w:ascii="Arial" w:eastAsia="Arial" w:hAnsi="Arial" w:cs="Arial"/>
      <w:b/>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70" w:type="dxa"/>
        <w:bottom w:w="100" w:type="dxa"/>
        <w:right w:w="70" w:type="dxa"/>
      </w:tblCellMar>
    </w:tblPr>
  </w:style>
  <w:style w:type="table" w:customStyle="1" w:styleId="a0">
    <w:basedOn w:val="TableNormal"/>
    <w:tblPr>
      <w:tblStyleRowBandSize w:val="1"/>
      <w:tblStyleColBandSize w:val="1"/>
      <w:tblCellMar>
        <w:top w:w="100" w:type="dxa"/>
        <w:left w:w="70" w:type="dxa"/>
        <w:bottom w:w="100"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70" w:type="dxa"/>
        <w:bottom w:w="100" w:type="dxa"/>
        <w:right w:w="70" w:type="dxa"/>
      </w:tblCellMar>
    </w:tblPr>
  </w:style>
  <w:style w:type="table" w:customStyle="1" w:styleId="a3">
    <w:basedOn w:val="TableNormal"/>
    <w:tblPr>
      <w:tblStyleRowBandSize w:val="1"/>
      <w:tblStyleColBandSize w:val="1"/>
      <w:tblCellMar>
        <w:top w:w="100" w:type="dxa"/>
        <w:left w:w="70" w:type="dxa"/>
        <w:bottom w:w="100" w:type="dxa"/>
        <w:right w:w="70" w:type="dxa"/>
      </w:tblCellMar>
    </w:tblPr>
  </w:style>
  <w:style w:type="table" w:customStyle="1" w:styleId="a4">
    <w:basedOn w:val="TableNormal"/>
    <w:tblPr>
      <w:tblStyleRowBandSize w:val="1"/>
      <w:tblStyleColBandSize w:val="1"/>
      <w:tblCellMar>
        <w:top w:w="100" w:type="dxa"/>
        <w:left w:w="70" w:type="dxa"/>
        <w:bottom w:w="100" w:type="dxa"/>
        <w:right w:w="7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70" w:type="dxa"/>
        <w:bottom w:w="100" w:type="dxa"/>
        <w:right w:w="70" w:type="dxa"/>
      </w:tblCellMar>
    </w:tblPr>
  </w:style>
  <w:style w:type="paragraph" w:styleId="Textodeglobo">
    <w:name w:val="Balloon Text"/>
    <w:basedOn w:val="Normal"/>
    <w:link w:val="TextodegloboCar"/>
    <w:uiPriority w:val="99"/>
    <w:semiHidden/>
    <w:unhideWhenUsed/>
    <w:rsid w:val="008701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182"/>
    <w:rPr>
      <w:rFonts w:ascii="Segoe UI" w:hAnsi="Segoe UI" w:cs="Segoe UI"/>
      <w:sz w:val="18"/>
      <w:szCs w:val="18"/>
    </w:rPr>
  </w:style>
  <w:style w:type="character" w:styleId="Refdecomentario">
    <w:name w:val="annotation reference"/>
    <w:basedOn w:val="Fuentedeprrafopredeter"/>
    <w:uiPriority w:val="99"/>
    <w:semiHidden/>
    <w:unhideWhenUsed/>
    <w:rsid w:val="003F4EE5"/>
    <w:rPr>
      <w:sz w:val="16"/>
      <w:szCs w:val="16"/>
    </w:rPr>
  </w:style>
  <w:style w:type="paragraph" w:styleId="Textocomentario">
    <w:name w:val="annotation text"/>
    <w:basedOn w:val="Normal"/>
    <w:link w:val="TextocomentarioCar"/>
    <w:uiPriority w:val="99"/>
    <w:unhideWhenUsed/>
    <w:rsid w:val="003F4EE5"/>
  </w:style>
  <w:style w:type="character" w:customStyle="1" w:styleId="TextocomentarioCar">
    <w:name w:val="Texto comentario Car"/>
    <w:basedOn w:val="Fuentedeprrafopredeter"/>
    <w:link w:val="Textocomentario"/>
    <w:uiPriority w:val="99"/>
    <w:rsid w:val="003F4EE5"/>
  </w:style>
  <w:style w:type="paragraph" w:styleId="Asuntodelcomentario">
    <w:name w:val="annotation subject"/>
    <w:basedOn w:val="Textocomentario"/>
    <w:next w:val="Textocomentario"/>
    <w:link w:val="AsuntodelcomentarioCar"/>
    <w:uiPriority w:val="99"/>
    <w:semiHidden/>
    <w:unhideWhenUsed/>
    <w:rsid w:val="003F4EE5"/>
    <w:rPr>
      <w:b/>
      <w:bCs/>
    </w:rPr>
  </w:style>
  <w:style w:type="character" w:customStyle="1" w:styleId="AsuntodelcomentarioCar">
    <w:name w:val="Asunto del comentario Car"/>
    <w:basedOn w:val="TextocomentarioCar"/>
    <w:link w:val="Asuntodelcomentario"/>
    <w:uiPriority w:val="99"/>
    <w:semiHidden/>
    <w:rsid w:val="003F4EE5"/>
    <w:rPr>
      <w:b/>
      <w:bCs/>
    </w:rPr>
  </w:style>
  <w:style w:type="paragraph" w:styleId="Prrafodelista">
    <w:name w:val="List Paragraph"/>
    <w:basedOn w:val="Normal"/>
    <w:uiPriority w:val="34"/>
    <w:qFormat/>
    <w:rsid w:val="00E23C5E"/>
    <w:pPr>
      <w:ind w:left="720"/>
      <w:contextualSpacing/>
    </w:pPr>
  </w:style>
  <w:style w:type="paragraph" w:styleId="Revisin">
    <w:name w:val="Revision"/>
    <w:hidden/>
    <w:uiPriority w:val="99"/>
    <w:semiHidden/>
    <w:rsid w:val="00F833B3"/>
    <w:pPr>
      <w:ind w:firstLine="0"/>
    </w:pPr>
  </w:style>
  <w:style w:type="character" w:customStyle="1" w:styleId="cf11">
    <w:name w:val="cf11"/>
    <w:basedOn w:val="Fuentedeprrafopredeter"/>
    <w:rsid w:val="00737C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33420">
      <w:bodyDiv w:val="1"/>
      <w:marLeft w:val="0"/>
      <w:marRight w:val="0"/>
      <w:marTop w:val="0"/>
      <w:marBottom w:val="0"/>
      <w:divBdr>
        <w:top w:val="none" w:sz="0" w:space="0" w:color="auto"/>
        <w:left w:val="none" w:sz="0" w:space="0" w:color="auto"/>
        <w:bottom w:val="none" w:sz="0" w:space="0" w:color="auto"/>
        <w:right w:val="none" w:sz="0" w:space="0" w:color="auto"/>
      </w:divBdr>
    </w:div>
    <w:div w:id="553078035">
      <w:bodyDiv w:val="1"/>
      <w:marLeft w:val="0"/>
      <w:marRight w:val="0"/>
      <w:marTop w:val="0"/>
      <w:marBottom w:val="0"/>
      <w:divBdr>
        <w:top w:val="none" w:sz="0" w:space="0" w:color="auto"/>
        <w:left w:val="none" w:sz="0" w:space="0" w:color="auto"/>
        <w:bottom w:val="none" w:sz="0" w:space="0" w:color="auto"/>
        <w:right w:val="none" w:sz="0" w:space="0" w:color="auto"/>
      </w:divBdr>
    </w:div>
    <w:div w:id="726417820">
      <w:bodyDiv w:val="1"/>
      <w:marLeft w:val="0"/>
      <w:marRight w:val="0"/>
      <w:marTop w:val="0"/>
      <w:marBottom w:val="0"/>
      <w:divBdr>
        <w:top w:val="none" w:sz="0" w:space="0" w:color="auto"/>
        <w:left w:val="none" w:sz="0" w:space="0" w:color="auto"/>
        <w:bottom w:val="none" w:sz="0" w:space="0" w:color="auto"/>
        <w:right w:val="none" w:sz="0" w:space="0" w:color="auto"/>
      </w:divBdr>
    </w:div>
    <w:div w:id="861866321">
      <w:bodyDiv w:val="1"/>
      <w:marLeft w:val="0"/>
      <w:marRight w:val="0"/>
      <w:marTop w:val="0"/>
      <w:marBottom w:val="0"/>
      <w:divBdr>
        <w:top w:val="none" w:sz="0" w:space="0" w:color="auto"/>
        <w:left w:val="none" w:sz="0" w:space="0" w:color="auto"/>
        <w:bottom w:val="none" w:sz="0" w:space="0" w:color="auto"/>
        <w:right w:val="none" w:sz="0" w:space="0" w:color="auto"/>
      </w:divBdr>
    </w:div>
    <w:div w:id="966006907">
      <w:bodyDiv w:val="1"/>
      <w:marLeft w:val="0"/>
      <w:marRight w:val="0"/>
      <w:marTop w:val="0"/>
      <w:marBottom w:val="0"/>
      <w:divBdr>
        <w:top w:val="none" w:sz="0" w:space="0" w:color="auto"/>
        <w:left w:val="none" w:sz="0" w:space="0" w:color="auto"/>
        <w:bottom w:val="none" w:sz="0" w:space="0" w:color="auto"/>
        <w:right w:val="none" w:sz="0" w:space="0" w:color="auto"/>
      </w:divBdr>
    </w:div>
    <w:div w:id="1195001192">
      <w:bodyDiv w:val="1"/>
      <w:marLeft w:val="0"/>
      <w:marRight w:val="0"/>
      <w:marTop w:val="0"/>
      <w:marBottom w:val="0"/>
      <w:divBdr>
        <w:top w:val="none" w:sz="0" w:space="0" w:color="auto"/>
        <w:left w:val="none" w:sz="0" w:space="0" w:color="auto"/>
        <w:bottom w:val="none" w:sz="0" w:space="0" w:color="auto"/>
        <w:right w:val="none" w:sz="0" w:space="0" w:color="auto"/>
      </w:divBdr>
    </w:div>
    <w:div w:id="1209415297">
      <w:bodyDiv w:val="1"/>
      <w:marLeft w:val="0"/>
      <w:marRight w:val="0"/>
      <w:marTop w:val="0"/>
      <w:marBottom w:val="0"/>
      <w:divBdr>
        <w:top w:val="none" w:sz="0" w:space="0" w:color="auto"/>
        <w:left w:val="none" w:sz="0" w:space="0" w:color="auto"/>
        <w:bottom w:val="none" w:sz="0" w:space="0" w:color="auto"/>
        <w:right w:val="none" w:sz="0" w:space="0" w:color="auto"/>
      </w:divBdr>
    </w:div>
    <w:div w:id="1411003850">
      <w:bodyDiv w:val="1"/>
      <w:marLeft w:val="0"/>
      <w:marRight w:val="0"/>
      <w:marTop w:val="0"/>
      <w:marBottom w:val="0"/>
      <w:divBdr>
        <w:top w:val="none" w:sz="0" w:space="0" w:color="auto"/>
        <w:left w:val="none" w:sz="0" w:space="0" w:color="auto"/>
        <w:bottom w:val="none" w:sz="0" w:space="0" w:color="auto"/>
        <w:right w:val="none" w:sz="0" w:space="0" w:color="auto"/>
      </w:divBdr>
    </w:div>
    <w:div w:id="1916355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3157B-7775-47A9-B87D-21623032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6142</Words>
  <Characters>33786</Characters>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2022-09-14T11:00:00Z</dcterms:created>
  <dcterms:modified xsi:type="dcterms:W3CDTF">2022-09-14T11:00:00Z</dcterms:modified>
</cp:coreProperties>
</file>